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317" w:type="pct"/>
        <w:tblInd w:w="-572" w:type="dxa"/>
        <w:shd w:val="clear" w:color="auto" w:fill="CCE0DA"/>
        <w:tblCellMar>
          <w:left w:w="0" w:type="dxa"/>
          <w:right w:w="0" w:type="dxa"/>
        </w:tblCellMar>
        <w:tblLook w:val="01E0" w:firstRow="1" w:lastRow="1" w:firstColumn="1" w:lastColumn="1" w:noHBand="0" w:noVBand="0"/>
      </w:tblPr>
      <w:tblGrid>
        <w:gridCol w:w="641"/>
        <w:gridCol w:w="936"/>
        <w:gridCol w:w="4781"/>
        <w:gridCol w:w="863"/>
        <w:gridCol w:w="2367"/>
      </w:tblGrid>
      <w:tr w:rsidR="006F19E3" w:rsidRPr="00EB32BB" w14:paraId="1EBA7C5C" w14:textId="77777777" w:rsidTr="007038B8">
        <w:trPr>
          <w:gridBefore w:val="1"/>
          <w:wBefore w:w="298" w:type="pct"/>
          <w:trHeight w:val="697"/>
        </w:trPr>
        <w:tc>
          <w:tcPr>
            <w:tcW w:w="3524" w:type="pct"/>
            <w:gridSpan w:val="3"/>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5B878CEE" w:rsidR="006F19E3" w:rsidRPr="0058426F" w:rsidRDefault="00690DD7" w:rsidP="00370BE5">
            <w:pPr>
              <w:pStyle w:val="Header"/>
              <w:spacing w:before="0" w:after="0" w:line="240" w:lineRule="auto"/>
              <w:ind w:left="113"/>
              <w:rPr>
                <w:rFonts w:cs="Arial"/>
                <w:b/>
                <w:color w:val="FFFFFF"/>
                <w:sz w:val="40"/>
                <w:szCs w:val="40"/>
              </w:rPr>
            </w:pPr>
            <w:r>
              <w:rPr>
                <w:rFonts w:cs="Arial"/>
                <w:b/>
                <w:color w:val="FFFFFF"/>
                <w:sz w:val="40"/>
                <w:szCs w:val="40"/>
              </w:rPr>
              <w:t xml:space="preserve">   </w:t>
            </w:r>
            <w:r w:rsidR="000D1D1B" w:rsidRPr="00DE30B7">
              <w:rPr>
                <w:rFonts w:cs="Arial"/>
                <w:b/>
                <w:color w:val="FFFFFF"/>
                <w:sz w:val="40"/>
                <w:szCs w:val="40"/>
              </w:rPr>
              <w:t>DCUSA Consultation</w:t>
            </w:r>
          </w:p>
        </w:tc>
        <w:tc>
          <w:tcPr>
            <w:tcW w:w="1178"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7038B8">
        <w:trPr>
          <w:gridBefore w:val="1"/>
          <w:wBefore w:w="298" w:type="pct"/>
          <w:trHeight w:val="2725"/>
        </w:trPr>
        <w:tc>
          <w:tcPr>
            <w:tcW w:w="3524" w:type="pct"/>
            <w:gridSpan w:val="3"/>
            <w:tcBorders>
              <w:top w:val="single" w:sz="4" w:space="0" w:color="4A8958"/>
              <w:left w:val="single" w:sz="4" w:space="0" w:color="4A8958"/>
              <w:bottom w:val="single" w:sz="4" w:space="0" w:color="4A8958"/>
              <w:right w:val="single" w:sz="4" w:space="0" w:color="4A8958"/>
            </w:tcBorders>
            <w:shd w:val="clear" w:color="auto" w:fill="auto"/>
          </w:tcPr>
          <w:p w14:paraId="4BF00FC5" w14:textId="797F5FC2" w:rsidR="000D2E96" w:rsidRPr="00EB32BB" w:rsidRDefault="000D2E96" w:rsidP="000D2E96">
            <w:pPr>
              <w:ind w:left="113" w:right="113"/>
              <w:rPr>
                <w:rFonts w:cs="Arial"/>
                <w:i/>
                <w:color w:val="00B274"/>
                <w:sz w:val="24"/>
              </w:rPr>
            </w:pPr>
            <w:r w:rsidRPr="00CB28D9">
              <w:rPr>
                <w:rFonts w:cs="Arial"/>
                <w:b/>
                <w:bCs/>
                <w:color w:val="008576"/>
                <w:sz w:val="80"/>
                <w:szCs w:val="80"/>
              </w:rPr>
              <w:t xml:space="preserve">DCP </w:t>
            </w:r>
            <w:r w:rsidR="007038B8">
              <w:rPr>
                <w:rFonts w:cs="Arial"/>
                <w:b/>
                <w:bCs/>
                <w:color w:val="008576"/>
                <w:sz w:val="80"/>
                <w:szCs w:val="80"/>
              </w:rPr>
              <w:t>325</w:t>
            </w:r>
            <w:r w:rsidRPr="00CB28D9">
              <w:rPr>
                <w:rFonts w:cs="Arial"/>
                <w:b/>
                <w:bCs/>
                <w:color w:val="008576"/>
                <w:sz w:val="80"/>
                <w:szCs w:val="80"/>
              </w:rPr>
              <w:t>:</w:t>
            </w:r>
          </w:p>
          <w:p w14:paraId="5FD97CBE" w14:textId="77777777" w:rsidR="007038B8" w:rsidRPr="007038B8" w:rsidRDefault="007038B8" w:rsidP="000D2E96">
            <w:pPr>
              <w:tabs>
                <w:tab w:val="center" w:pos="4314"/>
              </w:tabs>
              <w:spacing w:before="40" w:after="80"/>
              <w:ind w:left="113"/>
              <w:rPr>
                <w:rFonts w:cs="Arial"/>
                <w:b/>
                <w:bCs/>
                <w:color w:val="008000"/>
                <w:sz w:val="40"/>
                <w:szCs w:val="40"/>
              </w:rPr>
            </w:pPr>
            <w:r w:rsidRPr="007038B8">
              <w:rPr>
                <w:rFonts w:cs="Arial"/>
                <w:b/>
                <w:bCs/>
                <w:color w:val="008000"/>
                <w:sz w:val="40"/>
                <w:szCs w:val="40"/>
              </w:rPr>
              <w:t>Reviewing the requirements of Sections 35A (‘Provision of Cost Information’), 35B (‘Production of the Annual Review Pack’), Schedule 15 (‘Cost Information Table’) and Schedule 20 (‘Production of the Annual Review Pack’)</w:t>
            </w:r>
          </w:p>
          <w:p w14:paraId="50492485" w14:textId="027183C7" w:rsidR="000D2E96" w:rsidRPr="00CB28D9" w:rsidRDefault="000D2E96" w:rsidP="000D2E96">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Fonts w:ascii="Arial" w:hAnsi="Arial" w:cs="Arial"/>
                  <w:sz w:val="24"/>
                  <w:szCs w:val="24"/>
                </w:rPr>
                <w:alias w:val="Date Raised"/>
                <w:tag w:val="Date Raised"/>
                <w:id w:val="1980028475"/>
                <w:placeholder>
                  <w:docPart w:val="AAB0A3B4147C4A6CA4E04D4A20D9DDB6"/>
                </w:placeholder>
              </w:sdtPr>
              <w:sdtEndPr>
                <w:rPr>
                  <w:rStyle w:val="BodyText3Char"/>
                </w:rPr>
              </w:sdtEndPr>
              <w:sdtContent>
                <w:r w:rsidR="007038B8">
                  <w:rPr>
                    <w:rStyle w:val="BodyText3Char"/>
                    <w:rFonts w:ascii="Arial" w:hAnsi="Arial" w:cs="Arial"/>
                    <w:sz w:val="24"/>
                    <w:szCs w:val="24"/>
                  </w:rPr>
                  <w:t>11/07/2018</w:t>
                </w:r>
              </w:sdtContent>
            </w:sdt>
          </w:p>
          <w:p w14:paraId="210AE599" w14:textId="2971450F" w:rsidR="000D2E96" w:rsidRPr="00CB28D9" w:rsidRDefault="000D2E96" w:rsidP="000D2E96">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111B52CF7E6E4061AF2DF5DDC46FABE3"/>
                </w:placeholder>
              </w:sdtPr>
              <w:sdtEndPr>
                <w:rPr>
                  <w:rStyle w:val="DefaultParagraphFont"/>
                  <w:rFonts w:eastAsia="Times New Roman"/>
                  <w:color w:val="000000" w:themeColor="text1"/>
                </w:rPr>
              </w:sdtEndPr>
              <w:sdtContent>
                <w:r w:rsidR="007038B8">
                  <w:rPr>
                    <w:rStyle w:val="BodyTextChar"/>
                    <w:rFonts w:ascii="Arial" w:eastAsia="MS Gothic" w:hAnsi="Arial" w:cs="Arial"/>
                    <w:sz w:val="24"/>
                  </w:rPr>
                  <w:t>Kara Burke</w:t>
                </w:r>
              </w:sdtContent>
            </w:sdt>
          </w:p>
          <w:p w14:paraId="3A16EBE9" w14:textId="0C763E2F" w:rsidR="000D2E96" w:rsidRPr="007038B8" w:rsidRDefault="000D2E96" w:rsidP="000D2E96">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8AEC9806B14D442997D620053405AAE6"/>
                </w:placeholder>
              </w:sdtPr>
              <w:sdtEndPr>
                <w:rPr>
                  <w:rStyle w:val="DefaultParagraphFont"/>
                  <w:rFonts w:eastAsia="Times New Roman"/>
                  <w:color w:val="000000" w:themeColor="text1"/>
                </w:rPr>
              </w:sdtEndPr>
              <w:sdtContent>
                <w:r w:rsidR="007038B8" w:rsidRPr="007038B8">
                  <w:rPr>
                    <w:rStyle w:val="TemplateFill"/>
                    <w:rFonts w:ascii="Arial" w:eastAsia="MS Gothic" w:hAnsi="Arial" w:cs="Arial"/>
                    <w:sz w:val="24"/>
                  </w:rPr>
                  <w:t>Northern Powergrid</w:t>
                </w:r>
              </w:sdtContent>
            </w:sdt>
          </w:p>
          <w:p w14:paraId="1CDA923C" w14:textId="1C650E82" w:rsidR="004C291F" w:rsidRPr="004C291F" w:rsidRDefault="000D2E96" w:rsidP="000D2E96">
            <w:pPr>
              <w:ind w:left="113" w:right="113"/>
              <w:rPr>
                <w:rFonts w:cs="Arial"/>
                <w:b/>
                <w:bCs/>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8B6090734AF74E4B8A5F53BA10464A22"/>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Pr>
                    <w:rFonts w:cs="Arial"/>
                    <w:sz w:val="24"/>
                  </w:rPr>
                  <w:t>DNO</w:t>
                </w:r>
              </w:sdtContent>
            </w:sdt>
          </w:p>
        </w:tc>
        <w:tc>
          <w:tcPr>
            <w:tcW w:w="1178"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shd w:val="clear" w:color="auto" w:fill="auto"/>
                  <w:vAlign w:val="center"/>
                </w:tcPr>
                <w:p w14:paraId="0828BA87" w14:textId="77777777" w:rsidR="00F770DC" w:rsidRPr="000E1892" w:rsidRDefault="00F770DC" w:rsidP="00370BE5">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370BE5">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shd w:val="clear" w:color="auto" w:fill="auto"/>
                  <w:vAlign w:val="center"/>
                </w:tcPr>
                <w:p w14:paraId="0665F329" w14:textId="77777777" w:rsidR="00F770DC" w:rsidRPr="00F770DC" w:rsidRDefault="0007537E" w:rsidP="00370BE5">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370BE5">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370BE5">
            <w:pPr>
              <w:spacing w:line="240" w:lineRule="auto"/>
              <w:ind w:left="28" w:right="28"/>
              <w:rPr>
                <w:rFonts w:cs="Arial"/>
                <w:color w:val="008576"/>
                <w:szCs w:val="20"/>
              </w:rPr>
            </w:pPr>
          </w:p>
        </w:tc>
      </w:tr>
      <w:tr w:rsidR="006F19E3" w:rsidRPr="00EB32BB" w14:paraId="666DF007" w14:textId="77777777" w:rsidTr="007038B8">
        <w:trPr>
          <w:gridBefore w:val="1"/>
          <w:wBefore w:w="298" w:type="pct"/>
          <w:trHeight w:val="862"/>
        </w:trPr>
        <w:tc>
          <w:tcPr>
            <w:tcW w:w="4702" w:type="pct"/>
            <w:gridSpan w:val="4"/>
            <w:tcBorders>
              <w:top w:val="single" w:sz="4" w:space="0" w:color="4A8958"/>
              <w:left w:val="single" w:sz="4" w:space="0" w:color="4A8958"/>
              <w:bottom w:val="single" w:sz="4" w:space="0" w:color="4A8958"/>
              <w:right w:val="single" w:sz="4" w:space="0" w:color="4A8958"/>
            </w:tcBorders>
            <w:shd w:val="clear" w:color="auto" w:fill="auto"/>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66F1BD07" w:rsidR="006F19E3" w:rsidRPr="00EB32BB" w:rsidRDefault="006830A5" w:rsidP="00370BE5">
            <w:pPr>
              <w:ind w:left="113" w:right="113"/>
              <w:rPr>
                <w:rFonts w:cs="Arial"/>
              </w:rPr>
            </w:pPr>
            <w:sdt>
              <w:sdtPr>
                <w:rPr>
                  <w:rStyle w:val="BodyText3Char"/>
                  <w:rFonts w:eastAsia="MS Gothic"/>
                </w:rPr>
                <w:alias w:val="Purpose of CP"/>
                <w:tag w:val="Purpose of CP"/>
                <w:id w:val="-1012148391"/>
                <w:placeholder>
                  <w:docPart w:val="025409E3553F499EAFEBA7EA5128A7F2"/>
                </w:placeholder>
              </w:sdtPr>
              <w:sdtEndPr>
                <w:rPr>
                  <w:rStyle w:val="DefaultParagraphFont"/>
                  <w:rFonts w:ascii="Arial" w:eastAsia="Times New Roman" w:hAnsi="Arial" w:cs="Arial"/>
                  <w:color w:val="000000" w:themeColor="text1"/>
                  <w:sz w:val="24"/>
                  <w:szCs w:val="24"/>
                </w:rPr>
              </w:sdtEndPr>
              <w:sdtContent>
                <w:r w:rsidR="007038B8" w:rsidRPr="007038B8">
                  <w:rPr>
                    <w:rStyle w:val="BodyText3Char"/>
                    <w:rFonts w:ascii="Arial" w:eastAsia="MS Gothic" w:hAnsi="Arial" w:cs="Arial"/>
                    <w:sz w:val="24"/>
                    <w:szCs w:val="24"/>
                  </w:rPr>
                  <w:t>The intent of this change is to combine, review, and if appropriate amend the requirements of Section 35A, Section 35B, Schedule 15 and Schedule 20 to improve transparency and efficiency in the data published by DNOs.</w:t>
                </w:r>
              </w:sdtContent>
            </w:sdt>
          </w:p>
        </w:tc>
      </w:tr>
      <w:tr w:rsidR="006F19E3" w:rsidRPr="00EB32BB" w14:paraId="6033B149" w14:textId="77777777" w:rsidTr="007038B8">
        <w:trPr>
          <w:gridBefore w:val="1"/>
          <w:wBefore w:w="298" w:type="pct"/>
          <w:trHeight w:val="70"/>
        </w:trPr>
        <w:tc>
          <w:tcPr>
            <w:tcW w:w="50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194" w:type="pct"/>
            <w:gridSpan w:val="3"/>
            <w:tcBorders>
              <w:top w:val="single" w:sz="4" w:space="0" w:color="4A8958"/>
              <w:left w:val="single" w:sz="4" w:space="0" w:color="4A8958"/>
              <w:bottom w:val="single" w:sz="4" w:space="0" w:color="4A8958"/>
              <w:right w:val="single" w:sz="4" w:space="0" w:color="4A8958"/>
            </w:tcBorders>
            <w:shd w:val="clear" w:color="auto" w:fill="auto"/>
          </w:tcPr>
          <w:p w14:paraId="2B552F8B" w14:textId="62FAFB6D" w:rsidR="000D1D1B" w:rsidRDefault="000D1D1B" w:rsidP="00370BE5">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7038B8">
              <w:t>325</w:t>
            </w:r>
            <w:r w:rsidR="00DB4583">
              <w:t>.</w:t>
            </w:r>
          </w:p>
          <w:p w14:paraId="7E0DC108" w14:textId="59FDA578"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337FF6">
              <w:t>.</w:t>
            </w:r>
          </w:p>
          <w:p w14:paraId="2A6E2FFC" w14:textId="5E659284" w:rsidR="006F19E3" w:rsidRPr="00882F64" w:rsidRDefault="003328B8" w:rsidP="00FC72D5">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w:t>
            </w:r>
            <w:r w:rsidR="00DE1A1A">
              <w:t>2</w:t>
            </w:r>
            <w:r w:rsidRPr="00882F64">
              <w:t xml:space="preserve">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9053DF" w:rsidRPr="007038B8">
              <w:rPr>
                <w:highlight w:val="yellow"/>
              </w:rPr>
              <w:t xml:space="preserve">Friday </w:t>
            </w:r>
            <w:r w:rsidR="00E65AFD" w:rsidRPr="007038B8">
              <w:rPr>
                <w:highlight w:val="yellow"/>
              </w:rPr>
              <w:t>04 October 2024</w:t>
            </w:r>
            <w:r w:rsidR="006E569E">
              <w:t>.</w:t>
            </w:r>
          </w:p>
        </w:tc>
      </w:tr>
      <w:tr w:rsidR="006F19E3" w:rsidRPr="00EB32BB" w14:paraId="4629C7F8" w14:textId="77777777" w:rsidTr="007038B8">
        <w:trPr>
          <w:gridBefore w:val="1"/>
          <w:wBefore w:w="298" w:type="pct"/>
          <w:trHeight w:val="739"/>
        </w:trPr>
        <w:tc>
          <w:tcPr>
            <w:tcW w:w="50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194" w:type="pct"/>
            <w:gridSpan w:val="3"/>
            <w:tcBorders>
              <w:top w:val="single" w:sz="4" w:space="0" w:color="4A8958"/>
              <w:left w:val="single" w:sz="4" w:space="0" w:color="4A8958"/>
              <w:bottom w:val="single" w:sz="4" w:space="0" w:color="4A8958"/>
              <w:right w:val="single" w:sz="4" w:space="0" w:color="4A8958"/>
            </w:tcBorders>
            <w:shd w:val="clear" w:color="auto" w:fill="auto"/>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7A971505" w:rsidR="004C291F" w:rsidRPr="004C291F" w:rsidRDefault="007038B8" w:rsidP="00370BE5">
            <w:pPr>
              <w:ind w:left="113" w:right="113"/>
              <w:rPr>
                <w:rFonts w:cs="Arial"/>
              </w:rPr>
            </w:pPr>
            <w:r>
              <w:rPr>
                <w:sz w:val="24"/>
              </w:rPr>
              <w:t>A</w:t>
            </w:r>
            <w:r>
              <w:t>ll</w:t>
            </w:r>
          </w:p>
        </w:tc>
      </w:tr>
      <w:tr w:rsidR="005D1C6B" w:rsidRPr="00EB32BB" w14:paraId="5C97B3C4" w14:textId="77777777" w:rsidTr="007038B8">
        <w:trPr>
          <w:gridBefore w:val="1"/>
          <w:wBefore w:w="298" w:type="pct"/>
          <w:trHeight w:val="739"/>
        </w:trPr>
        <w:tc>
          <w:tcPr>
            <w:tcW w:w="50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194" w:type="pct"/>
            <w:gridSpan w:val="3"/>
            <w:tcBorders>
              <w:top w:val="single" w:sz="4" w:space="0" w:color="4A8958"/>
              <w:left w:val="single" w:sz="4" w:space="0" w:color="4A8958"/>
              <w:bottom w:val="single" w:sz="4" w:space="0" w:color="4A8958"/>
              <w:right w:val="single" w:sz="4" w:space="0" w:color="4A8958"/>
            </w:tcBorders>
            <w:shd w:val="clear" w:color="auto" w:fill="auto"/>
          </w:tcPr>
          <w:p w14:paraId="5A5C5230" w14:textId="77777777" w:rsidR="005D1C6B" w:rsidRPr="004C291F" w:rsidRDefault="005D1C6B" w:rsidP="00370BE5">
            <w:pPr>
              <w:ind w:left="113" w:right="113"/>
              <w:rPr>
                <w:b/>
                <w:bCs/>
                <w:sz w:val="24"/>
              </w:rPr>
            </w:pPr>
            <w:r w:rsidRPr="004C291F">
              <w:rPr>
                <w:b/>
                <w:bCs/>
                <w:sz w:val="24"/>
              </w:rPr>
              <w:t>Impacted Clauses</w:t>
            </w:r>
          </w:p>
          <w:p w14:paraId="4DD41789" w14:textId="4EC39BE5" w:rsidR="004C291F" w:rsidRPr="00EB32BB" w:rsidRDefault="006830A5" w:rsidP="004C291F">
            <w:pPr>
              <w:ind w:left="113" w:right="113"/>
              <w:rPr>
                <w:rFonts w:cs="Arial"/>
              </w:rPr>
            </w:pPr>
            <w:sdt>
              <w:sdtPr>
                <w:rPr>
                  <w:rStyle w:val="BodyText3Char"/>
                  <w:rFonts w:ascii="Arial" w:eastAsia="MS Gothic" w:hAnsi="Arial" w:cs="Arial"/>
                  <w:sz w:val="24"/>
                  <w:szCs w:val="24"/>
                </w:rPr>
                <w:alias w:val="Impacted Clauses"/>
                <w:tag w:val="Impacted Clauses"/>
                <w:id w:val="139848024"/>
                <w:placeholder>
                  <w:docPart w:val="B86ACA3360CD44D2BDFA66DF4525CD9D"/>
                </w:placeholder>
              </w:sdtPr>
              <w:sdtEndPr>
                <w:rPr>
                  <w:rStyle w:val="DefaultParagraphFont"/>
                  <w:rFonts w:eastAsia="Times New Roman"/>
                  <w:color w:val="000000" w:themeColor="text1"/>
                </w:rPr>
              </w:sdtEndPr>
              <w:sdtContent>
                <w:r w:rsidR="007038B8" w:rsidRPr="007038B8">
                  <w:rPr>
                    <w:rStyle w:val="BodyText3Char"/>
                    <w:rFonts w:ascii="Arial" w:eastAsia="MS Gothic" w:hAnsi="Arial" w:cs="Arial"/>
                    <w:sz w:val="24"/>
                    <w:szCs w:val="24"/>
                  </w:rPr>
                  <w:t>Clauses 35A and 35B and Schedules 15 and 20</w:t>
                </w:r>
              </w:sdtContent>
            </w:sdt>
          </w:p>
        </w:tc>
      </w:tr>
      <w:tr w:rsidR="000D2E96" w:rsidRPr="00EB32BB" w14:paraId="730C071D"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7"/>
        </w:trPr>
        <w:tc>
          <w:tcPr>
            <w:tcW w:w="3401" w:type="pct"/>
            <w:gridSpan w:val="3"/>
            <w:vMerge w:val="restart"/>
            <w:tcBorders>
              <w:right w:val="single" w:sz="4" w:space="0" w:color="70AD47" w:themeColor="accent6"/>
            </w:tcBorders>
            <w:shd w:val="clear" w:color="auto" w:fill="auto"/>
          </w:tcPr>
          <w:p w14:paraId="3A522DD7" w14:textId="77777777" w:rsidR="000D2E96" w:rsidRPr="0058426F" w:rsidRDefault="000D2E96" w:rsidP="000D2E96">
            <w:pPr>
              <w:pStyle w:val="Contents02"/>
              <w:keepNext w:val="0"/>
              <w:rPr>
                <w:b/>
                <w:noProof/>
              </w:rPr>
            </w:pPr>
            <w:r w:rsidRPr="0058426F">
              <w:rPr>
                <w:b/>
                <w:noProof/>
              </w:rPr>
              <w:lastRenderedPageBreak/>
              <w:t>Contents</w:t>
            </w:r>
          </w:p>
          <w:p w14:paraId="75B9F3A5" w14:textId="37998E4C" w:rsidR="004F253A" w:rsidRDefault="000D2E96" w:rsidP="004F253A">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4F253A">
              <w:t>1</w:t>
            </w:r>
            <w:r w:rsidR="004F253A">
              <w:rPr>
                <w:rFonts w:asciiTheme="minorHAnsi" w:eastAsiaTheme="minorEastAsia" w:hAnsiTheme="minorHAnsi" w:cstheme="minorBidi"/>
                <w:b w:val="0"/>
                <w:bCs w:val="0"/>
                <w:color w:val="auto"/>
                <w:kern w:val="2"/>
                <w14:ligatures w14:val="standardContextual"/>
              </w:rPr>
              <w:tab/>
            </w:r>
            <w:r w:rsidR="004F253A">
              <w:t>Summary</w:t>
            </w:r>
            <w:r w:rsidR="004F253A">
              <w:tab/>
            </w:r>
            <w:r w:rsidR="004F253A">
              <w:fldChar w:fldCharType="begin"/>
            </w:r>
            <w:r w:rsidR="004F253A">
              <w:instrText xml:space="preserve"> PAGEREF _Toc175821911 \h </w:instrText>
            </w:r>
            <w:r w:rsidR="004F253A">
              <w:fldChar w:fldCharType="separate"/>
            </w:r>
            <w:r w:rsidR="004F253A">
              <w:t>3</w:t>
            </w:r>
            <w:r w:rsidR="004F253A">
              <w:fldChar w:fldCharType="end"/>
            </w:r>
          </w:p>
          <w:p w14:paraId="79C4F47A" w14:textId="40278289"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_Toc175821912 \h </w:instrText>
            </w:r>
            <w:r>
              <w:fldChar w:fldCharType="separate"/>
            </w:r>
            <w:r>
              <w:t>3</w:t>
            </w:r>
            <w:r>
              <w:fldChar w:fldCharType="end"/>
            </w:r>
          </w:p>
          <w:p w14:paraId="13E3F01F" w14:textId="13815464"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_Toc175821913 \h </w:instrText>
            </w:r>
            <w:r>
              <w:fldChar w:fldCharType="separate"/>
            </w:r>
            <w:r>
              <w:t>3</w:t>
            </w:r>
            <w:r>
              <w:fldChar w:fldCharType="end"/>
            </w:r>
          </w:p>
          <w:p w14:paraId="2A7F9C38" w14:textId="729EA7FF"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Working Group Assessment</w:t>
            </w:r>
            <w:r>
              <w:tab/>
            </w:r>
            <w:r>
              <w:fldChar w:fldCharType="begin"/>
            </w:r>
            <w:r>
              <w:instrText xml:space="preserve"> PAGEREF _Toc175821914 \h </w:instrText>
            </w:r>
            <w:r>
              <w:fldChar w:fldCharType="separate"/>
            </w:r>
            <w:r>
              <w:t>4</w:t>
            </w:r>
            <w:r>
              <w:fldChar w:fldCharType="end"/>
            </w:r>
          </w:p>
          <w:p w14:paraId="7C98EAB4" w14:textId="4D46A682"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_Toc175821915 \h </w:instrText>
            </w:r>
            <w:r>
              <w:fldChar w:fldCharType="separate"/>
            </w:r>
            <w:r>
              <w:t>7</w:t>
            </w:r>
            <w:r>
              <w:fldChar w:fldCharType="end"/>
            </w:r>
          </w:p>
          <w:p w14:paraId="1170FDD8" w14:textId="61D00D4F"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_Toc175821916 \h </w:instrText>
            </w:r>
            <w:r>
              <w:fldChar w:fldCharType="separate"/>
            </w:r>
            <w:r>
              <w:t>8</w:t>
            </w:r>
            <w:r>
              <w:fldChar w:fldCharType="end"/>
            </w:r>
          </w:p>
          <w:p w14:paraId="36C70416" w14:textId="733DC08B"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_Toc175821917 \h </w:instrText>
            </w:r>
            <w:r>
              <w:fldChar w:fldCharType="separate"/>
            </w:r>
            <w:r>
              <w:t>8</w:t>
            </w:r>
            <w:r>
              <w:fldChar w:fldCharType="end"/>
            </w:r>
          </w:p>
          <w:p w14:paraId="0BF497D0" w14:textId="5D710CEC"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Legal Text</w:t>
            </w:r>
            <w:r>
              <w:tab/>
            </w:r>
            <w:r>
              <w:fldChar w:fldCharType="begin"/>
            </w:r>
            <w:r>
              <w:instrText xml:space="preserve"> PAGEREF _Toc175821918 \h </w:instrText>
            </w:r>
            <w:r>
              <w:fldChar w:fldCharType="separate"/>
            </w:r>
            <w:r>
              <w:t>8</w:t>
            </w:r>
            <w:r>
              <w:fldChar w:fldCharType="end"/>
            </w:r>
          </w:p>
          <w:p w14:paraId="4170B58B" w14:textId="1E2027D3"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Consultation Questions</w:t>
            </w:r>
            <w:r>
              <w:tab/>
            </w:r>
            <w:r>
              <w:fldChar w:fldCharType="begin"/>
            </w:r>
            <w:r>
              <w:instrText xml:space="preserve"> PAGEREF _Toc175821919 \h </w:instrText>
            </w:r>
            <w:r>
              <w:fldChar w:fldCharType="separate"/>
            </w:r>
            <w:r>
              <w:t>11</w:t>
            </w:r>
            <w:r>
              <w:fldChar w:fldCharType="end"/>
            </w:r>
          </w:p>
          <w:p w14:paraId="1BF16B11" w14:textId="3932494C" w:rsidR="004F253A" w:rsidRDefault="004F253A" w:rsidP="004F253A">
            <w:pPr>
              <w:pStyle w:val="TOC1"/>
              <w:framePr w:wrap="around"/>
              <w:rPr>
                <w:rFonts w:asciiTheme="minorHAnsi" w:eastAsiaTheme="minorEastAsia" w:hAnsiTheme="minorHAnsi" w:cstheme="minorBidi"/>
                <w:b w:val="0"/>
                <w:bCs w:val="0"/>
                <w:color w:val="auto"/>
                <w:kern w:val="2"/>
                <w14:ligatures w14:val="standardContextual"/>
              </w:rPr>
            </w:pPr>
            <w:r>
              <w:t>10</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_Toc175821920 \h </w:instrText>
            </w:r>
            <w:r>
              <w:fldChar w:fldCharType="separate"/>
            </w:r>
            <w:r>
              <w:t>12</w:t>
            </w:r>
            <w:r>
              <w:fldChar w:fldCharType="end"/>
            </w:r>
          </w:p>
          <w:p w14:paraId="390C02A3" w14:textId="17A52F4A" w:rsidR="000D2E96" w:rsidRPr="00EB32BB" w:rsidRDefault="000D2E96" w:rsidP="000D2E96">
            <w:pPr>
              <w:pStyle w:val="TOCMOD"/>
              <w:framePr w:wrap="around"/>
              <w:tabs>
                <w:tab w:val="clear" w:pos="382"/>
                <w:tab w:val="clear" w:pos="7655"/>
                <w:tab w:val="left" w:pos="5385"/>
              </w:tabs>
              <w:rPr>
                <w:rFonts w:cs="Arial"/>
              </w:rPr>
            </w:pPr>
            <w:r>
              <w:fldChar w:fldCharType="end"/>
            </w:r>
          </w:p>
          <w:p w14:paraId="1CCDF1EC" w14:textId="3C72FF25" w:rsidR="000D2E96" w:rsidRPr="0058426F" w:rsidRDefault="000D2E96" w:rsidP="000D2E96">
            <w:pPr>
              <w:pStyle w:val="Contents02"/>
              <w:keepNext w:val="0"/>
              <w:rPr>
                <w:b/>
              </w:rPr>
            </w:pPr>
            <w:r w:rsidRPr="0058426F">
              <w:rPr>
                <w:b/>
              </w:rPr>
              <w:t>Timetable</w:t>
            </w:r>
            <w:r>
              <w:rPr>
                <w:b/>
              </w:rPr>
              <w:t xml:space="preserve">                                                                     </w:t>
            </w:r>
          </w:p>
          <w:tbl>
            <w:tblPr>
              <w:tblW w:w="7059"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496"/>
              <w:gridCol w:w="2563"/>
            </w:tblGrid>
            <w:tr w:rsidR="000D2E96" w:rsidRPr="00EB32BB" w14:paraId="4358E7EA" w14:textId="77777777" w:rsidTr="000D2E96">
              <w:tc>
                <w:tcPr>
                  <w:tcW w:w="4496" w:type="dxa"/>
                  <w:shd w:val="clear" w:color="auto" w:fill="BDD6EE"/>
                </w:tcPr>
                <w:p w14:paraId="23C6A1E2" w14:textId="77777777" w:rsidR="000D2E96" w:rsidRPr="00FF0C32" w:rsidRDefault="000D2E96" w:rsidP="000D2E96">
                  <w:pPr>
                    <w:pStyle w:val="Heading4"/>
                  </w:pPr>
                  <w:r w:rsidRPr="00FF0C32">
                    <w:t>Activity</w:t>
                  </w:r>
                </w:p>
              </w:tc>
              <w:tc>
                <w:tcPr>
                  <w:tcW w:w="2563" w:type="dxa"/>
                  <w:shd w:val="clear" w:color="auto" w:fill="BDD6EE"/>
                  <w:vAlign w:val="center"/>
                </w:tcPr>
                <w:p w14:paraId="163D28F4" w14:textId="77777777" w:rsidR="000D2E96" w:rsidRPr="007F41DB" w:rsidRDefault="000D2E96" w:rsidP="000D2E96">
                  <w:pPr>
                    <w:pStyle w:val="Heading4"/>
                  </w:pPr>
                  <w:r w:rsidRPr="007F41DB">
                    <w:t>Date</w:t>
                  </w:r>
                </w:p>
              </w:tc>
            </w:tr>
            <w:tr w:rsidR="000D2E96" w:rsidRPr="00EB32BB" w14:paraId="72B2E369" w14:textId="77777777" w:rsidTr="000D2E96">
              <w:tc>
                <w:tcPr>
                  <w:tcW w:w="4496" w:type="dxa"/>
                  <w:shd w:val="clear" w:color="auto" w:fill="auto"/>
                </w:tcPr>
                <w:p w14:paraId="44C5DC97" w14:textId="1D7E8B60" w:rsidR="000D2E96" w:rsidRPr="00EB32BB" w:rsidRDefault="000D2E96" w:rsidP="000D2E96">
                  <w:pPr>
                    <w:tabs>
                      <w:tab w:val="left" w:pos="171"/>
                    </w:tabs>
                    <w:spacing w:before="40" w:after="40"/>
                    <w:rPr>
                      <w:rFonts w:cs="Arial"/>
                      <w:szCs w:val="20"/>
                    </w:rPr>
                  </w:pPr>
                  <w:r>
                    <w:rPr>
                      <w:rFonts w:cs="Arial"/>
                      <w:szCs w:val="20"/>
                    </w:rPr>
                    <w:t>Initial Assessment Report</w:t>
                  </w:r>
                </w:p>
              </w:tc>
              <w:tc>
                <w:tcPr>
                  <w:tcW w:w="2563" w:type="dxa"/>
                  <w:shd w:val="clear" w:color="auto" w:fill="auto"/>
                  <w:vAlign w:val="center"/>
                </w:tcPr>
                <w:p w14:paraId="75AC6BDD" w14:textId="726D8B6F" w:rsidR="000D2E96" w:rsidRPr="00EB32BB" w:rsidRDefault="000D2E96" w:rsidP="000D2E96">
                  <w:pPr>
                    <w:spacing w:before="40" w:after="40"/>
                    <w:rPr>
                      <w:rFonts w:cs="Arial"/>
                      <w:szCs w:val="20"/>
                    </w:rPr>
                  </w:pPr>
                  <w:r>
                    <w:rPr>
                      <w:rFonts w:cs="Arial"/>
                      <w:szCs w:val="20"/>
                    </w:rPr>
                    <w:t>1</w:t>
                  </w:r>
                  <w:r w:rsidR="007038B8">
                    <w:rPr>
                      <w:rFonts w:cs="Arial"/>
                      <w:szCs w:val="20"/>
                    </w:rPr>
                    <w:t>8</w:t>
                  </w:r>
                  <w:r>
                    <w:rPr>
                      <w:rFonts w:cs="Arial"/>
                      <w:szCs w:val="20"/>
                    </w:rPr>
                    <w:t xml:space="preserve"> July 20</w:t>
                  </w:r>
                  <w:r w:rsidR="007038B8">
                    <w:rPr>
                      <w:rFonts w:cs="Arial"/>
                      <w:szCs w:val="20"/>
                    </w:rPr>
                    <w:t>18</w:t>
                  </w:r>
                </w:p>
              </w:tc>
            </w:tr>
            <w:tr w:rsidR="000D2E96" w:rsidRPr="00EB32BB" w14:paraId="26491A3E" w14:textId="77777777" w:rsidTr="000D2E96">
              <w:tc>
                <w:tcPr>
                  <w:tcW w:w="4496" w:type="dxa"/>
                  <w:shd w:val="clear" w:color="auto" w:fill="auto"/>
                </w:tcPr>
                <w:p w14:paraId="53CB2329" w14:textId="0726850D" w:rsidR="000D2E96" w:rsidRPr="00EB32BB" w:rsidRDefault="000D2E96" w:rsidP="000D2E96">
                  <w:pPr>
                    <w:tabs>
                      <w:tab w:val="left" w:pos="171"/>
                    </w:tabs>
                    <w:spacing w:before="40" w:after="40"/>
                    <w:rPr>
                      <w:rFonts w:cs="Arial"/>
                      <w:szCs w:val="20"/>
                    </w:rPr>
                  </w:pPr>
                  <w:r>
                    <w:rPr>
                      <w:rFonts w:cs="Arial"/>
                      <w:szCs w:val="20"/>
                    </w:rPr>
                    <w:t>Consultation</w:t>
                  </w:r>
                  <w:r w:rsidR="007038B8">
                    <w:rPr>
                      <w:rFonts w:cs="Arial"/>
                      <w:szCs w:val="20"/>
                    </w:rPr>
                    <w:t xml:space="preserve"> 1</w:t>
                  </w:r>
                  <w:r>
                    <w:rPr>
                      <w:rFonts w:cs="Arial"/>
                      <w:szCs w:val="20"/>
                    </w:rPr>
                    <w:t xml:space="preserve"> Issued to Industry Participants</w:t>
                  </w:r>
                </w:p>
              </w:tc>
              <w:tc>
                <w:tcPr>
                  <w:tcW w:w="2563" w:type="dxa"/>
                  <w:shd w:val="clear" w:color="auto" w:fill="auto"/>
                  <w:vAlign w:val="center"/>
                </w:tcPr>
                <w:p w14:paraId="3310CB04" w14:textId="09B9B816" w:rsidR="000D2E96" w:rsidRPr="00EB32BB" w:rsidRDefault="007038B8" w:rsidP="000D2E96">
                  <w:pPr>
                    <w:spacing w:before="40" w:after="40"/>
                    <w:rPr>
                      <w:rFonts w:cs="Arial"/>
                      <w:szCs w:val="20"/>
                    </w:rPr>
                  </w:pPr>
                  <w:r>
                    <w:rPr>
                      <w:rFonts w:cs="Arial"/>
                      <w:szCs w:val="20"/>
                    </w:rPr>
                    <w:t xml:space="preserve">08 October </w:t>
                  </w:r>
                  <w:r w:rsidR="00C657ED">
                    <w:rPr>
                      <w:rFonts w:cs="Arial"/>
                      <w:szCs w:val="20"/>
                    </w:rPr>
                    <w:t>20</w:t>
                  </w:r>
                  <w:r>
                    <w:rPr>
                      <w:rFonts w:cs="Arial"/>
                      <w:szCs w:val="20"/>
                    </w:rPr>
                    <w:t>18</w:t>
                  </w:r>
                </w:p>
              </w:tc>
            </w:tr>
            <w:tr w:rsidR="007038B8" w:rsidRPr="00EB32BB" w14:paraId="21BFDD25" w14:textId="77777777" w:rsidTr="000D2E96">
              <w:tc>
                <w:tcPr>
                  <w:tcW w:w="4496" w:type="dxa"/>
                  <w:shd w:val="clear" w:color="auto" w:fill="auto"/>
                </w:tcPr>
                <w:p w14:paraId="0101F9A9" w14:textId="71C4E930" w:rsidR="007038B8" w:rsidRDefault="007038B8" w:rsidP="000D2E96">
                  <w:pPr>
                    <w:tabs>
                      <w:tab w:val="left" w:pos="171"/>
                    </w:tabs>
                    <w:spacing w:before="40" w:after="40"/>
                    <w:rPr>
                      <w:rFonts w:cs="Arial"/>
                      <w:szCs w:val="20"/>
                    </w:rPr>
                  </w:pPr>
                  <w:r>
                    <w:rPr>
                      <w:rFonts w:cs="Arial"/>
                      <w:szCs w:val="20"/>
                    </w:rPr>
                    <w:t>Consultation 2 Issued to Industry Participants</w:t>
                  </w:r>
                </w:p>
              </w:tc>
              <w:tc>
                <w:tcPr>
                  <w:tcW w:w="2563" w:type="dxa"/>
                  <w:shd w:val="clear" w:color="auto" w:fill="auto"/>
                  <w:vAlign w:val="center"/>
                </w:tcPr>
                <w:p w14:paraId="43D371C1" w14:textId="40FDDCBF" w:rsidR="007038B8" w:rsidRDefault="007038B8" w:rsidP="000D2E96">
                  <w:pPr>
                    <w:spacing w:before="40" w:after="40"/>
                    <w:rPr>
                      <w:rFonts w:cs="Arial"/>
                      <w:szCs w:val="20"/>
                    </w:rPr>
                  </w:pPr>
                  <w:proofErr w:type="spellStart"/>
                  <w:r w:rsidRPr="007038B8">
                    <w:rPr>
                      <w:rFonts w:cs="Arial"/>
                      <w:szCs w:val="20"/>
                      <w:highlight w:val="yellow"/>
                    </w:rPr>
                    <w:t>Xx</w:t>
                  </w:r>
                  <w:proofErr w:type="spellEnd"/>
                  <w:r w:rsidRPr="007038B8">
                    <w:rPr>
                      <w:rFonts w:cs="Arial"/>
                      <w:szCs w:val="20"/>
                      <w:highlight w:val="yellow"/>
                    </w:rPr>
                    <w:t xml:space="preserve"> October 2024</w:t>
                  </w:r>
                </w:p>
              </w:tc>
            </w:tr>
            <w:tr w:rsidR="000D2E96" w:rsidRPr="00EB32BB" w14:paraId="1A063DFB" w14:textId="77777777" w:rsidTr="000D2E96">
              <w:tc>
                <w:tcPr>
                  <w:tcW w:w="4496" w:type="dxa"/>
                  <w:shd w:val="clear" w:color="auto" w:fill="auto"/>
                </w:tcPr>
                <w:p w14:paraId="5D80826E" w14:textId="2A3BA93C"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63" w:type="dxa"/>
                  <w:shd w:val="clear" w:color="auto" w:fill="auto"/>
                  <w:vAlign w:val="center"/>
                </w:tcPr>
                <w:p w14:paraId="2618A1DC" w14:textId="7BD4884C" w:rsidR="000D2E96" w:rsidRPr="007038B8" w:rsidRDefault="000D2E96" w:rsidP="000D2E96">
                  <w:pPr>
                    <w:spacing w:before="40" w:after="40"/>
                    <w:rPr>
                      <w:rFonts w:cs="Arial"/>
                      <w:szCs w:val="20"/>
                      <w:highlight w:val="yellow"/>
                    </w:rPr>
                  </w:pPr>
                  <w:r w:rsidRPr="007038B8">
                    <w:rPr>
                      <w:rFonts w:cs="Arial"/>
                      <w:szCs w:val="20"/>
                      <w:highlight w:val="yellow"/>
                    </w:rPr>
                    <w:t>15 January 2025</w:t>
                  </w:r>
                </w:p>
              </w:tc>
            </w:tr>
            <w:tr w:rsidR="000D2E96" w:rsidRPr="00EB32BB" w14:paraId="71C7F010" w14:textId="77777777" w:rsidTr="000D2E96">
              <w:tc>
                <w:tcPr>
                  <w:tcW w:w="4496" w:type="dxa"/>
                  <w:shd w:val="clear" w:color="auto" w:fill="auto"/>
                </w:tcPr>
                <w:p w14:paraId="7C847D7A" w14:textId="2B1506EA"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63" w:type="dxa"/>
                  <w:shd w:val="clear" w:color="auto" w:fill="auto"/>
                  <w:vAlign w:val="center"/>
                </w:tcPr>
                <w:p w14:paraId="01CEB37A" w14:textId="6B216FED" w:rsidR="000D2E96" w:rsidRPr="007038B8" w:rsidRDefault="000D2E96" w:rsidP="000D2E96">
                  <w:pPr>
                    <w:spacing w:before="40" w:after="40"/>
                    <w:rPr>
                      <w:rFonts w:cs="Arial"/>
                      <w:szCs w:val="20"/>
                      <w:highlight w:val="yellow"/>
                    </w:rPr>
                  </w:pPr>
                  <w:r w:rsidRPr="007038B8">
                    <w:rPr>
                      <w:rFonts w:cs="Arial"/>
                      <w:szCs w:val="20"/>
                      <w:highlight w:val="yellow"/>
                    </w:rPr>
                    <w:t>16 January 2025</w:t>
                  </w:r>
                </w:p>
              </w:tc>
            </w:tr>
            <w:tr w:rsidR="000D2E96" w:rsidRPr="00EB32BB" w14:paraId="7A57AF0F" w14:textId="77777777" w:rsidTr="000D2E96">
              <w:tc>
                <w:tcPr>
                  <w:tcW w:w="4496" w:type="dxa"/>
                  <w:shd w:val="clear" w:color="auto" w:fill="auto"/>
                </w:tcPr>
                <w:p w14:paraId="1E517E1E" w14:textId="47BDCDC2" w:rsidR="000D2E96" w:rsidRPr="00EB32BB" w:rsidRDefault="000D2E96" w:rsidP="000D2E96">
                  <w:pPr>
                    <w:tabs>
                      <w:tab w:val="left" w:pos="171"/>
                    </w:tabs>
                    <w:spacing w:before="40" w:after="40"/>
                    <w:rPr>
                      <w:rFonts w:cs="Arial"/>
                      <w:szCs w:val="20"/>
                    </w:rPr>
                  </w:pPr>
                  <w:r>
                    <w:rPr>
                      <w:rFonts w:cs="Arial"/>
                      <w:szCs w:val="20"/>
                    </w:rPr>
                    <w:t>Party Voting Closes</w:t>
                  </w:r>
                </w:p>
              </w:tc>
              <w:tc>
                <w:tcPr>
                  <w:tcW w:w="2563" w:type="dxa"/>
                  <w:shd w:val="clear" w:color="auto" w:fill="auto"/>
                  <w:vAlign w:val="center"/>
                </w:tcPr>
                <w:p w14:paraId="37600975" w14:textId="19C62595" w:rsidR="000D2E96" w:rsidRPr="007038B8" w:rsidRDefault="000D2E96" w:rsidP="000D2E96">
                  <w:pPr>
                    <w:spacing w:before="40" w:after="40"/>
                    <w:rPr>
                      <w:rFonts w:cs="Arial"/>
                      <w:szCs w:val="20"/>
                      <w:highlight w:val="yellow"/>
                    </w:rPr>
                  </w:pPr>
                  <w:r w:rsidRPr="007038B8">
                    <w:rPr>
                      <w:rFonts w:cs="Arial"/>
                      <w:szCs w:val="20"/>
                      <w:highlight w:val="yellow"/>
                    </w:rPr>
                    <w:t>06 February 2025</w:t>
                  </w:r>
                </w:p>
              </w:tc>
            </w:tr>
            <w:tr w:rsidR="000D2E96" w:rsidRPr="00EB32BB" w14:paraId="15DF6514" w14:textId="77777777" w:rsidTr="000D2E96">
              <w:tc>
                <w:tcPr>
                  <w:tcW w:w="4496" w:type="dxa"/>
                  <w:shd w:val="clear" w:color="auto" w:fill="auto"/>
                </w:tcPr>
                <w:p w14:paraId="10E3BF53" w14:textId="376738EB" w:rsidR="000D2E96" w:rsidRPr="00B81F70" w:rsidRDefault="000D2E96" w:rsidP="000D2E96">
                  <w:pPr>
                    <w:tabs>
                      <w:tab w:val="left" w:pos="171"/>
                    </w:tabs>
                    <w:spacing w:before="40" w:after="40"/>
                    <w:rPr>
                      <w:rFonts w:cs="Arial"/>
                      <w:szCs w:val="20"/>
                    </w:rPr>
                  </w:pPr>
                  <w:r>
                    <w:rPr>
                      <w:rFonts w:cs="Arial"/>
                      <w:szCs w:val="20"/>
                    </w:rPr>
                    <w:t>Change Declaration Issued to Parties</w:t>
                  </w:r>
                </w:p>
              </w:tc>
              <w:tc>
                <w:tcPr>
                  <w:tcW w:w="2563" w:type="dxa"/>
                  <w:shd w:val="clear" w:color="auto" w:fill="auto"/>
                  <w:vAlign w:val="center"/>
                </w:tcPr>
                <w:p w14:paraId="0C2F83C9" w14:textId="5777489E" w:rsidR="000D2E96" w:rsidRPr="007038B8" w:rsidRDefault="000D2E96" w:rsidP="000D2E96">
                  <w:pPr>
                    <w:spacing w:before="40" w:after="40"/>
                    <w:rPr>
                      <w:rFonts w:cs="Arial"/>
                      <w:szCs w:val="20"/>
                      <w:highlight w:val="yellow"/>
                    </w:rPr>
                  </w:pPr>
                  <w:r w:rsidRPr="007038B8">
                    <w:rPr>
                      <w:rFonts w:cs="Arial"/>
                      <w:szCs w:val="20"/>
                      <w:highlight w:val="yellow"/>
                    </w:rPr>
                    <w:t>10 February 2025</w:t>
                  </w:r>
                </w:p>
              </w:tc>
            </w:tr>
          </w:tbl>
          <w:p w14:paraId="36356671" w14:textId="77777777" w:rsidR="000D2E96" w:rsidRPr="00EB32BB" w:rsidRDefault="000D2E96" w:rsidP="000D2E96">
            <w:pPr>
              <w:pStyle w:val="BodyTextFirstIndent"/>
              <w:ind w:firstLine="0"/>
              <w:rPr>
                <w:rFonts w:cs="Arial"/>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39A7BD0A" w14:textId="4B9A0C28" w:rsidR="000D2E96" w:rsidRPr="00EB32BB" w:rsidRDefault="000D2E96" w:rsidP="000D2E96">
            <w:pPr>
              <w:pStyle w:val="BodyText"/>
              <w:spacing w:before="60" w:after="60" w:line="240" w:lineRule="auto"/>
              <w:rPr>
                <w:rFonts w:cs="Arial"/>
                <w:szCs w:val="20"/>
              </w:rPr>
            </w:pPr>
            <w:r w:rsidRPr="00AF30A5">
              <w:rPr>
                <w:rFonts w:cs="Arial"/>
                <w:noProof/>
                <w:szCs w:val="20"/>
                <w:lang w:val="en-US" w:eastAsia="en-US"/>
              </w:rPr>
              <w:drawing>
                <wp:inline distT="0" distB="0" distL="0" distR="0" wp14:anchorId="6FD1284E" wp14:editId="46042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0D2E96" w:rsidRPr="004C291F" w14:paraId="60B52B82"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2F79E59D"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17EE8A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Contact:</w:t>
            </w:r>
          </w:p>
          <w:p w14:paraId="798E3C88" w14:textId="7CB140BC" w:rsidR="000D2E96" w:rsidRPr="004C291F" w:rsidRDefault="000D2E96" w:rsidP="000D2E96">
            <w:pPr>
              <w:pStyle w:val="BodyText"/>
              <w:spacing w:before="60" w:after="60" w:line="240" w:lineRule="auto"/>
              <w:rPr>
                <w:rFonts w:cs="Arial"/>
                <w:color w:val="008576"/>
                <w:szCs w:val="20"/>
              </w:rPr>
            </w:pPr>
            <w:r w:rsidRPr="00EB32BB">
              <w:rPr>
                <w:rFonts w:cs="Arial"/>
                <w:b/>
                <w:color w:val="008576"/>
                <w:szCs w:val="20"/>
              </w:rPr>
              <w:t>Code Administrator</w:t>
            </w:r>
          </w:p>
        </w:tc>
      </w:tr>
      <w:tr w:rsidR="000D2E96" w:rsidRPr="004C291F" w14:paraId="3EDAA3DC"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21530F0B"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A74D34B" w14:textId="19BD5F9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1107F893" wp14:editId="79D7CA0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0D2E96" w:rsidRPr="004C291F" w14:paraId="26C07B10"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64CD10ED"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2A0F446B" w14:textId="3D636D70"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A6A2A12" wp14:editId="45DCB9D9">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0D2E96" w:rsidRPr="004C291F" w14:paraId="741C2432"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413DE583"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C91DDF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Proposer:</w:t>
            </w:r>
          </w:p>
          <w:p w14:paraId="0CB0C256" w14:textId="6B2436DD" w:rsidR="000D2E96" w:rsidRPr="004C291F" w:rsidRDefault="007038B8" w:rsidP="000D2E96">
            <w:pPr>
              <w:spacing w:before="60" w:after="60" w:line="240" w:lineRule="auto"/>
              <w:rPr>
                <w:rFonts w:cs="Arial"/>
                <w:color w:val="008576"/>
                <w:szCs w:val="20"/>
              </w:rPr>
            </w:pPr>
            <w:r w:rsidRPr="007038B8">
              <w:rPr>
                <w:rFonts w:cs="Arial"/>
                <w:b/>
                <w:color w:val="008576"/>
                <w:szCs w:val="20"/>
              </w:rPr>
              <w:t>Kara Burke</w:t>
            </w:r>
          </w:p>
        </w:tc>
      </w:tr>
      <w:tr w:rsidR="000D2E96" w:rsidRPr="004C291F" w14:paraId="48F883BB"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76A592E3"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49011111" w14:textId="54E23776"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E415566" wp14:editId="1B75F56F">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007038B8" w:rsidRPr="007038B8">
              <w:rPr>
                <w:rFonts w:cs="Arial"/>
                <w:b/>
                <w:color w:val="008576"/>
                <w:szCs w:val="20"/>
              </w:rPr>
              <w:t>kara.burke@northernpowergrid.com</w:t>
            </w:r>
            <w:r w:rsidRPr="00655C44">
              <w:rPr>
                <w:rFonts w:cs="Arial"/>
                <w:b/>
                <w:color w:val="008576"/>
                <w:szCs w:val="20"/>
              </w:rPr>
              <w:t xml:space="preserve">         </w:t>
            </w:r>
          </w:p>
        </w:tc>
      </w:tr>
      <w:tr w:rsidR="000D2E96" w:rsidRPr="004C291F" w14:paraId="30BF5D31"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00E26C83"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315F5151" w14:textId="2A74F018"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4422D7C7" wp14:editId="07BCBFF1">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007038B8" w:rsidRPr="007038B8">
              <w:rPr>
                <w:rFonts w:cs="Arial"/>
                <w:b/>
                <w:color w:val="008576"/>
                <w:szCs w:val="20"/>
              </w:rPr>
              <w:t>07872 819 787</w:t>
            </w:r>
          </w:p>
        </w:tc>
      </w:tr>
      <w:tr w:rsidR="00FC72D5" w:rsidRPr="004C291F" w14:paraId="1B76C396"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3866EAF1" w14:textId="77777777" w:rsidR="00FC72D5" w:rsidRPr="00EB32BB" w:rsidRDefault="00FC72D5" w:rsidP="00224127">
            <w:pPr>
              <w:pStyle w:val="Contents01"/>
              <w:keepNext w:val="0"/>
              <w:rPr>
                <w:noProof/>
              </w:rPr>
            </w:pPr>
          </w:p>
        </w:tc>
        <w:tc>
          <w:tcPr>
            <w:tcW w:w="1599" w:type="pct"/>
            <w:gridSpan w:val="2"/>
            <w:tcBorders>
              <w:top w:val="nil"/>
              <w:left w:val="single" w:sz="4" w:space="0" w:color="70AD47" w:themeColor="accent6"/>
              <w:bottom w:val="nil"/>
              <w:right w:val="single" w:sz="4" w:space="0" w:color="70AD47" w:themeColor="accent6"/>
            </w:tcBorders>
            <w:shd w:val="clear" w:color="auto" w:fill="auto"/>
          </w:tcPr>
          <w:p w14:paraId="5F500258" w14:textId="77777777" w:rsidR="00FC72D5" w:rsidRPr="004C291F" w:rsidRDefault="00FC72D5" w:rsidP="00224127">
            <w:pPr>
              <w:pStyle w:val="BodyText"/>
              <w:spacing w:after="60" w:line="240" w:lineRule="auto"/>
              <w:rPr>
                <w:rFonts w:cs="Arial"/>
                <w:color w:val="008576"/>
                <w:szCs w:val="20"/>
              </w:rPr>
            </w:pPr>
          </w:p>
        </w:tc>
      </w:tr>
      <w:tr w:rsidR="00FC72D5" w:rsidRPr="004C291F" w14:paraId="3630D609"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492"/>
        </w:trPr>
        <w:tc>
          <w:tcPr>
            <w:tcW w:w="3401" w:type="pct"/>
            <w:gridSpan w:val="3"/>
            <w:vMerge/>
            <w:tcBorders>
              <w:right w:val="single" w:sz="4" w:space="0" w:color="70AD47" w:themeColor="accent6"/>
            </w:tcBorders>
            <w:shd w:val="clear" w:color="auto" w:fill="auto"/>
          </w:tcPr>
          <w:p w14:paraId="363A0E43" w14:textId="77777777" w:rsidR="00FC72D5" w:rsidRPr="00EB32BB" w:rsidRDefault="00FC72D5" w:rsidP="00224127">
            <w:pPr>
              <w:pStyle w:val="BodyText"/>
              <w:rPr>
                <w:rFonts w:cs="Arial"/>
                <w:b/>
                <w:bCs/>
                <w:noProof/>
                <w:color w:val="00B274"/>
                <w:szCs w:val="32"/>
              </w:rPr>
            </w:pPr>
          </w:p>
        </w:tc>
        <w:tc>
          <w:tcPr>
            <w:tcW w:w="1599" w:type="pct"/>
            <w:gridSpan w:val="2"/>
            <w:tcBorders>
              <w:top w:val="nil"/>
              <w:left w:val="single" w:sz="4" w:space="0" w:color="70AD47" w:themeColor="accent6"/>
              <w:bottom w:val="nil"/>
              <w:right w:val="single" w:sz="4" w:space="0" w:color="70AD47" w:themeColor="accent6"/>
            </w:tcBorders>
            <w:shd w:val="clear" w:color="auto" w:fill="auto"/>
          </w:tcPr>
          <w:p w14:paraId="6C41DFBA" w14:textId="77777777" w:rsidR="00FC72D5" w:rsidRPr="004C291F" w:rsidRDefault="00FC72D5" w:rsidP="00224127">
            <w:pPr>
              <w:pStyle w:val="BodyText"/>
              <w:spacing w:before="60" w:after="60"/>
              <w:rPr>
                <w:rFonts w:cs="Arial"/>
                <w:color w:val="008576"/>
                <w:szCs w:val="20"/>
              </w:rPr>
            </w:pPr>
          </w:p>
        </w:tc>
      </w:tr>
      <w:tr w:rsidR="00FC72D5" w:rsidRPr="00EB32BB" w14:paraId="051780E4"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492"/>
        </w:trPr>
        <w:tc>
          <w:tcPr>
            <w:tcW w:w="3401" w:type="pct"/>
            <w:gridSpan w:val="3"/>
            <w:vMerge/>
            <w:tcBorders>
              <w:right w:val="single" w:sz="4" w:space="0" w:color="70AD47" w:themeColor="accent6"/>
            </w:tcBorders>
            <w:shd w:val="clear" w:color="auto" w:fill="auto"/>
          </w:tcPr>
          <w:p w14:paraId="0A8FEDAA" w14:textId="77777777" w:rsidR="00FC72D5" w:rsidRPr="00EB32BB" w:rsidRDefault="00FC72D5" w:rsidP="00224127">
            <w:pPr>
              <w:pStyle w:val="BodyText"/>
              <w:rPr>
                <w:rFonts w:cs="Arial"/>
                <w:b/>
                <w:bCs/>
                <w:noProof/>
                <w:color w:val="00B274"/>
                <w:szCs w:val="32"/>
              </w:rPr>
            </w:pPr>
          </w:p>
        </w:tc>
        <w:tc>
          <w:tcPr>
            <w:tcW w:w="1599" w:type="pct"/>
            <w:gridSpan w:val="2"/>
            <w:tcBorders>
              <w:top w:val="nil"/>
              <w:left w:val="single" w:sz="4" w:space="0" w:color="70AD47" w:themeColor="accent6"/>
              <w:bottom w:val="nil"/>
              <w:right w:val="single" w:sz="4" w:space="0" w:color="70AD47" w:themeColor="accent6"/>
            </w:tcBorders>
            <w:shd w:val="clear" w:color="auto" w:fill="auto"/>
          </w:tcPr>
          <w:p w14:paraId="4E9D56CB" w14:textId="77777777" w:rsidR="00FC72D5" w:rsidRPr="00EB32BB" w:rsidRDefault="00FC72D5" w:rsidP="00224127">
            <w:pPr>
              <w:pStyle w:val="BodyText"/>
              <w:spacing w:before="60" w:after="60"/>
              <w:rPr>
                <w:rFonts w:cs="Arial"/>
                <w:b/>
                <w:noProof/>
                <w:color w:val="008576"/>
                <w:szCs w:val="20"/>
                <w:lang w:val="en-US" w:eastAsia="en-US"/>
              </w:rPr>
            </w:pPr>
          </w:p>
        </w:tc>
      </w:tr>
      <w:tr w:rsidR="00FC72D5" w:rsidRPr="00EB32BB" w14:paraId="5456B64E"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3283"/>
        </w:trPr>
        <w:tc>
          <w:tcPr>
            <w:tcW w:w="3401" w:type="pct"/>
            <w:gridSpan w:val="3"/>
            <w:vMerge/>
            <w:tcBorders>
              <w:right w:val="single" w:sz="4" w:space="0" w:color="70AD47" w:themeColor="accent6"/>
            </w:tcBorders>
            <w:shd w:val="clear" w:color="auto" w:fill="auto"/>
          </w:tcPr>
          <w:p w14:paraId="71B867D1" w14:textId="77777777" w:rsidR="00FC72D5" w:rsidRPr="00EB32BB" w:rsidRDefault="00FC72D5" w:rsidP="00224127">
            <w:pPr>
              <w:pStyle w:val="BodyText"/>
              <w:rPr>
                <w:rFonts w:cs="Arial"/>
                <w:b/>
                <w:bCs/>
                <w:noProof/>
                <w:color w:val="00B274"/>
                <w:szCs w:val="32"/>
              </w:rPr>
            </w:pPr>
          </w:p>
        </w:tc>
        <w:tc>
          <w:tcPr>
            <w:tcW w:w="1599" w:type="pct"/>
            <w:gridSpan w:val="2"/>
            <w:tcBorders>
              <w:top w:val="nil"/>
              <w:left w:val="single" w:sz="4" w:space="0" w:color="70AD47" w:themeColor="accent6"/>
            </w:tcBorders>
            <w:shd w:val="clear" w:color="auto" w:fill="auto"/>
          </w:tcPr>
          <w:p w14:paraId="4A73B795" w14:textId="77777777" w:rsidR="00FC72D5" w:rsidRPr="00EB32BB" w:rsidRDefault="00FC72D5" w:rsidP="00224127">
            <w:pPr>
              <w:pStyle w:val="BodyText"/>
              <w:spacing w:after="60" w:line="240" w:lineRule="auto"/>
              <w:rPr>
                <w:rFonts w:cs="Arial"/>
                <w:color w:val="008576"/>
                <w:szCs w:val="20"/>
              </w:rPr>
            </w:pP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6A3CFF5C" w14:textId="15762130" w:rsidR="004C291F" w:rsidRDefault="004C291F">
      <w:pPr>
        <w:spacing w:before="0" w:after="0" w:line="240" w:lineRule="auto"/>
        <w:rPr>
          <w:rFonts w:cs="Arial"/>
        </w:rPr>
      </w:pPr>
      <w:r>
        <w:rPr>
          <w:rFonts w:cs="Arial"/>
        </w:rPr>
        <w:br w:type="page"/>
      </w:r>
    </w:p>
    <w:p w14:paraId="472855D7" w14:textId="77777777" w:rsidR="00143041" w:rsidRPr="00882F64" w:rsidRDefault="004C6117" w:rsidP="00370BE5">
      <w:pPr>
        <w:pStyle w:val="Heading02"/>
      </w:pPr>
      <w:bookmarkStart w:id="0" w:name="_Toc188527263"/>
      <w:bookmarkStart w:id="1" w:name="_Toc318962133"/>
      <w:bookmarkStart w:id="2" w:name="_Toc453107796"/>
      <w:bookmarkStart w:id="3" w:name="_Toc175821911"/>
      <w:r w:rsidRPr="00882F64">
        <w:lastRenderedPageBreak/>
        <w:t>Summary</w:t>
      </w:r>
      <w:bookmarkEnd w:id="0"/>
      <w:bookmarkEnd w:id="1"/>
      <w:bookmarkEnd w:id="2"/>
      <w:bookmarkEnd w:id="3"/>
    </w:p>
    <w:p w14:paraId="7171E6E1" w14:textId="77777777" w:rsidR="0012717A" w:rsidRDefault="0012717A" w:rsidP="00370BE5">
      <w:pPr>
        <w:pStyle w:val="Heading4"/>
      </w:pPr>
      <w:bookmarkStart w:id="4" w:name="_Toc318962134"/>
      <w:r w:rsidRPr="004C6117">
        <w:t>What</w:t>
      </w:r>
      <w:r w:rsidR="00766A3F">
        <w:t>?</w:t>
      </w:r>
    </w:p>
    <w:p w14:paraId="3AEA841A" w14:textId="77777777" w:rsidR="007038B8" w:rsidRPr="00A74343" w:rsidRDefault="007038B8" w:rsidP="007038B8">
      <w:pPr>
        <w:pStyle w:val="Heading2"/>
      </w:pPr>
      <w:r>
        <w:t>Clause</w:t>
      </w:r>
      <w:r w:rsidRPr="00A74343">
        <w:t xml:space="preserve"> 35A (supported by Schedule 15) requires each DNO Party to publish cost information on a quarterly basis. This consists of:</w:t>
      </w:r>
    </w:p>
    <w:p w14:paraId="51DAB6CE" w14:textId="77777777" w:rsidR="007038B8" w:rsidRPr="00A74343" w:rsidRDefault="007038B8" w:rsidP="007038B8">
      <w:pPr>
        <w:numPr>
          <w:ilvl w:val="0"/>
          <w:numId w:val="59"/>
        </w:numPr>
        <w:spacing w:before="0"/>
      </w:pPr>
      <w:r w:rsidRPr="00A74343">
        <w:t>a forecast of its revenue allowances for the current regulatory year and the following four regulatory years (‘table 1’</w:t>
      </w:r>
      <w:proofErr w:type="gramStart"/>
      <w:r w:rsidRPr="00A74343">
        <w:t>);</w:t>
      </w:r>
      <w:proofErr w:type="gramEnd"/>
    </w:p>
    <w:p w14:paraId="4EA3E31D" w14:textId="77777777" w:rsidR="007038B8" w:rsidRPr="00A74343" w:rsidRDefault="007038B8" w:rsidP="007038B8">
      <w:pPr>
        <w:numPr>
          <w:ilvl w:val="0"/>
          <w:numId w:val="59"/>
        </w:numPr>
      </w:pPr>
      <w:r w:rsidRPr="00A74343">
        <w:t>an indication of the likely range within which given allowances could vary (‘table 2’); and</w:t>
      </w:r>
    </w:p>
    <w:p w14:paraId="004CA70E" w14:textId="77777777" w:rsidR="007038B8" w:rsidRPr="00A74343" w:rsidRDefault="007038B8" w:rsidP="007038B8">
      <w:pPr>
        <w:numPr>
          <w:ilvl w:val="0"/>
          <w:numId w:val="59"/>
        </w:numPr>
      </w:pPr>
      <w:r w:rsidRPr="00A74343">
        <w:t>illustrative Common Distribution Charging Methodology (CDCM) tariffs.</w:t>
      </w:r>
    </w:p>
    <w:p w14:paraId="17B17D8F" w14:textId="77777777" w:rsidR="007038B8" w:rsidRPr="00A74343" w:rsidRDefault="007038B8" w:rsidP="007038B8">
      <w:pPr>
        <w:pStyle w:val="Heading2"/>
      </w:pPr>
      <w:r>
        <w:t>Clause</w:t>
      </w:r>
      <w:r w:rsidRPr="00A74343">
        <w:t xml:space="preserve"> 35B (supported by Schedule 20)</w:t>
      </w:r>
      <w:r>
        <w:t xml:space="preserve"> </w:t>
      </w:r>
      <w:r w:rsidRPr="00A74343">
        <w:t>requires each DNO Party to publish an ‘annual review pack’</w:t>
      </w:r>
      <w:r>
        <w:t xml:space="preserve"> </w:t>
      </w:r>
      <w:r w:rsidRPr="00A74343">
        <w:t>(ARP) at the time of setting charges in December each year. This consists of:</w:t>
      </w:r>
    </w:p>
    <w:p w14:paraId="0F2A96A5" w14:textId="77777777" w:rsidR="007038B8" w:rsidRPr="00A74343" w:rsidRDefault="007038B8" w:rsidP="007038B8">
      <w:pPr>
        <w:numPr>
          <w:ilvl w:val="0"/>
          <w:numId w:val="60"/>
        </w:numPr>
        <w:spacing w:before="0"/>
      </w:pPr>
      <w:r w:rsidRPr="00A74343">
        <w:t xml:space="preserve">historical CDCM input information for the previous three </w:t>
      </w:r>
      <w:proofErr w:type="gramStart"/>
      <w:r w:rsidRPr="00A74343">
        <w:t>years;</w:t>
      </w:r>
      <w:proofErr w:type="gramEnd"/>
    </w:p>
    <w:p w14:paraId="6FE1E28E" w14:textId="77777777" w:rsidR="007038B8" w:rsidRPr="00A74343" w:rsidRDefault="007038B8" w:rsidP="007038B8">
      <w:pPr>
        <w:numPr>
          <w:ilvl w:val="0"/>
          <w:numId w:val="60"/>
        </w:numPr>
        <w:spacing w:before="0"/>
      </w:pPr>
      <w:r w:rsidRPr="00A74343">
        <w:t xml:space="preserve">forecast CDCM input information for the next five </w:t>
      </w:r>
      <w:proofErr w:type="gramStart"/>
      <w:r w:rsidRPr="00A74343">
        <w:t>years;</w:t>
      </w:r>
      <w:proofErr w:type="gramEnd"/>
    </w:p>
    <w:p w14:paraId="47BD50D6" w14:textId="77777777" w:rsidR="007038B8" w:rsidRPr="00A74343" w:rsidRDefault="007038B8" w:rsidP="007038B8">
      <w:pPr>
        <w:numPr>
          <w:ilvl w:val="0"/>
          <w:numId w:val="60"/>
        </w:numPr>
        <w:spacing w:before="0"/>
      </w:pPr>
      <w:r w:rsidRPr="00A74343">
        <w:t xml:space="preserve">illustrative tariffs for the next five years based on the forecast inputs </w:t>
      </w:r>
      <w:proofErr w:type="gramStart"/>
      <w:r w:rsidRPr="00A74343">
        <w:t>provided;</w:t>
      </w:r>
      <w:proofErr w:type="gramEnd"/>
    </w:p>
    <w:p w14:paraId="44D2F955" w14:textId="77777777" w:rsidR="007038B8" w:rsidRPr="00A74343" w:rsidRDefault="007038B8" w:rsidP="007038B8">
      <w:pPr>
        <w:numPr>
          <w:ilvl w:val="0"/>
          <w:numId w:val="60"/>
        </w:numPr>
        <w:spacing w:before="0"/>
      </w:pPr>
      <w:r w:rsidRPr="00A74343">
        <w:t>functionality to enable a user to amend any of the forecast inputs and recalculate illustrative tariffs; and</w:t>
      </w:r>
    </w:p>
    <w:p w14:paraId="6CB418AE" w14:textId="77777777" w:rsidR="007038B8" w:rsidRPr="00A74343" w:rsidRDefault="007038B8" w:rsidP="007038B8">
      <w:pPr>
        <w:numPr>
          <w:ilvl w:val="0"/>
          <w:numId w:val="60"/>
        </w:numPr>
        <w:spacing w:before="0"/>
      </w:pPr>
      <w:r w:rsidRPr="00A74343">
        <w:t xml:space="preserve">details of the values calculated for each year where CDCM inputs have been calculated based on a three-year average, most notably the load characteristics and peaking probabilities. </w:t>
      </w:r>
    </w:p>
    <w:p w14:paraId="5423AD24" w14:textId="77777777" w:rsidR="007038B8" w:rsidRPr="00A74343" w:rsidRDefault="007038B8" w:rsidP="007038B8">
      <w:pPr>
        <w:pStyle w:val="Heading2"/>
      </w:pPr>
      <w:r w:rsidRPr="00A74343">
        <w:t>This change seeks to:</w:t>
      </w:r>
    </w:p>
    <w:p w14:paraId="77B62780" w14:textId="77777777" w:rsidR="007038B8" w:rsidRPr="00A74343" w:rsidRDefault="007038B8" w:rsidP="007038B8">
      <w:pPr>
        <w:numPr>
          <w:ilvl w:val="0"/>
          <w:numId w:val="61"/>
        </w:numPr>
        <w:spacing w:before="0"/>
      </w:pPr>
      <w:r w:rsidRPr="00A74343">
        <w:t xml:space="preserve">combine the requirements of </w:t>
      </w:r>
      <w:r>
        <w:t>Clause 35A and 35B alongside the</w:t>
      </w:r>
      <w:r w:rsidRPr="00A74343">
        <w:t xml:space="preserve"> two accompanying </w:t>
      </w:r>
      <w:proofErr w:type="gramStart"/>
      <w:r w:rsidRPr="00A74343">
        <w:t>schedules;</w:t>
      </w:r>
      <w:proofErr w:type="gramEnd"/>
    </w:p>
    <w:p w14:paraId="22164925" w14:textId="77777777" w:rsidR="007038B8" w:rsidRPr="00A74343" w:rsidRDefault="007038B8" w:rsidP="007038B8">
      <w:pPr>
        <w:numPr>
          <w:ilvl w:val="0"/>
          <w:numId w:val="61"/>
        </w:numPr>
      </w:pPr>
      <w:r w:rsidRPr="00A74343">
        <w:t>review the requirements to determine whether the information provided is useful to stakeholders, whether it is presented in a useful format, and whether some duplication could be removed; and</w:t>
      </w:r>
    </w:p>
    <w:p w14:paraId="4C00DCCB" w14:textId="77777777" w:rsidR="007038B8" w:rsidRPr="00A74343" w:rsidRDefault="007038B8" w:rsidP="007038B8">
      <w:pPr>
        <w:numPr>
          <w:ilvl w:val="0"/>
          <w:numId w:val="61"/>
        </w:numPr>
      </w:pPr>
      <w:r w:rsidRPr="00A74343">
        <w:t>if appropriate following stage two, amend the requirements to enable DNOs to provide stakeholders with better quality information whilst reducing duplication.</w:t>
      </w:r>
    </w:p>
    <w:p w14:paraId="2A3DDB00" w14:textId="77777777" w:rsidR="000D2E96" w:rsidRPr="000D2E96" w:rsidRDefault="000D2E96" w:rsidP="000D2E96">
      <w:pPr>
        <w:pStyle w:val="Heading4"/>
        <w:rPr>
          <w:i/>
          <w:iCs/>
        </w:rPr>
      </w:pPr>
      <w:r w:rsidRPr="000D2E96">
        <w:rPr>
          <w:rStyle w:val="Emphasis"/>
          <w:rFonts w:eastAsia="MS Gothic"/>
          <w:i w:val="0"/>
          <w:color w:val="008576"/>
        </w:rPr>
        <w:t>Why?</w:t>
      </w:r>
    </w:p>
    <w:p w14:paraId="12963E04" w14:textId="77777777" w:rsidR="007038B8" w:rsidRPr="00A74343" w:rsidRDefault="007038B8" w:rsidP="007038B8">
      <w:pPr>
        <w:pStyle w:val="Heading2"/>
      </w:pPr>
      <w:r w:rsidRPr="00A74343">
        <w:t xml:space="preserve">There is significant crossover between the requirements of </w:t>
      </w:r>
      <w:r>
        <w:t>Clause</w:t>
      </w:r>
      <w:r w:rsidRPr="00A74343">
        <w:t xml:space="preserve"> 35A and </w:t>
      </w:r>
      <w:r>
        <w:t>Clause</w:t>
      </w:r>
      <w:r w:rsidRPr="00A74343">
        <w:t xml:space="preserve"> 35B, without sufficient alignment to enable use of a common template. This results in some cases of the same or similar information being published in a different format in the two publications, which is inefficient to produce and risks being misleading for users.</w:t>
      </w:r>
    </w:p>
    <w:p w14:paraId="28D5C79E" w14:textId="77777777" w:rsidR="007038B8" w:rsidRPr="00A74343" w:rsidRDefault="007038B8" w:rsidP="007038B8">
      <w:pPr>
        <w:pStyle w:val="Heading2"/>
      </w:pPr>
      <w:r w:rsidRPr="00A74343">
        <w:t xml:space="preserve">Recent feedback from </w:t>
      </w:r>
      <w:r>
        <w:t xml:space="preserve">some </w:t>
      </w:r>
      <w:r w:rsidRPr="00A74343">
        <w:t xml:space="preserve">industry parties during the process of developing the new DCUSA </w:t>
      </w:r>
      <w:r>
        <w:t xml:space="preserve">charging methodology </w:t>
      </w:r>
      <w:r w:rsidRPr="00A74343">
        <w:t xml:space="preserve">models suggests that parties </w:t>
      </w:r>
      <w:r>
        <w:t>may</w:t>
      </w:r>
      <w:r w:rsidRPr="00A74343">
        <w:t xml:space="preserve"> not use the functionality to amend forecast CDCM inputs and recalculate tariffs in the ARP. This may be due to the requirement on distributors to give 15 months’ notice of a change to Use of System charges. The ARP was </w:t>
      </w:r>
      <w:r w:rsidRPr="00A74343">
        <w:lastRenderedPageBreak/>
        <w:t xml:space="preserve">developed at a time when distributors were only required to give three months’ notice of a change to Use of System charges. The sensitivity of tariffs to changes in CDCM inputs is </w:t>
      </w:r>
      <w:r>
        <w:t>primarily</w:t>
      </w:r>
      <w:r w:rsidRPr="00A74343">
        <w:t xml:space="preserve"> of interest for charges which have not yet been published which are now much further into the future than when the ARP was put in place. </w:t>
      </w:r>
      <w:r>
        <w:t>The</w:t>
      </w:r>
      <w:r w:rsidRPr="00A74343">
        <w:t xml:space="preserve"> functionality </w:t>
      </w:r>
      <w:r>
        <w:t xml:space="preserve">to recalculate tariffs </w:t>
      </w:r>
      <w:r w:rsidRPr="00A74343">
        <w:t>adds significant complexity into the ARP, and as a result reduces the transparency and usability of the information provided.</w:t>
      </w:r>
    </w:p>
    <w:p w14:paraId="2C57B9AA" w14:textId="77777777" w:rsidR="007038B8" w:rsidRPr="00A74343" w:rsidRDefault="007038B8" w:rsidP="007038B8">
      <w:pPr>
        <w:pStyle w:val="Heading2"/>
      </w:pPr>
      <w:r w:rsidRPr="00A74343">
        <w:t>It should be straightforward for DNOs to provide more useful information in a more succinct manner – thus improving both the efficiency of provision and usefulness of the output.</w:t>
      </w:r>
      <w:r w:rsidRPr="00F27ECC">
        <w:t xml:space="preserve"> </w:t>
      </w:r>
    </w:p>
    <w:p w14:paraId="3C7A6A40" w14:textId="77777777" w:rsidR="007038B8" w:rsidRPr="00A74343" w:rsidRDefault="007038B8" w:rsidP="007038B8">
      <w:pPr>
        <w:pStyle w:val="Heading2"/>
      </w:pPr>
      <w:r>
        <w:t>Clause</w:t>
      </w:r>
      <w:r w:rsidRPr="00A74343">
        <w:t xml:space="preserve"> 35A also requires DNOs to convene a meeting to present the most recently submitted information. This meeting could be more efficiently arranged and conducted if responsibility for it lay with the Secretariat rather than DNOs, in line with the arrangements introduced for the Distribution Charging Methodologies Development Group (DCMDG).</w:t>
      </w:r>
    </w:p>
    <w:p w14:paraId="1122B3B8" w14:textId="77777777" w:rsidR="000D2E96" w:rsidRPr="000115D4" w:rsidRDefault="000D2E96" w:rsidP="000D2E96">
      <w:pPr>
        <w:pStyle w:val="Heading4"/>
        <w:rPr>
          <w:rStyle w:val="IntenseEmphasis"/>
          <w:rFonts w:eastAsia="MS Gothic"/>
          <w:iCs/>
        </w:rPr>
      </w:pPr>
      <w:r w:rsidRPr="004C6117">
        <w:t>How</w:t>
      </w:r>
      <w:r>
        <w:t>?</w:t>
      </w:r>
    </w:p>
    <w:p w14:paraId="7A1E8D47" w14:textId="77777777" w:rsidR="007038B8" w:rsidRPr="00A74343" w:rsidRDefault="007038B8" w:rsidP="007038B8">
      <w:pPr>
        <w:pStyle w:val="Heading2"/>
      </w:pPr>
      <w:bookmarkStart w:id="5" w:name="_Toc453107797"/>
      <w:bookmarkStart w:id="6" w:name="_Toc175821912"/>
      <w:r w:rsidRPr="00A74343">
        <w:t xml:space="preserve">The requirements of </w:t>
      </w:r>
      <w:r>
        <w:t>Clause</w:t>
      </w:r>
      <w:r w:rsidRPr="00A74343">
        <w:t xml:space="preserve"> 35A and </w:t>
      </w:r>
      <w:r>
        <w:t>Clause</w:t>
      </w:r>
      <w:r w:rsidRPr="00A74343">
        <w:t xml:space="preserve"> 35B should be combined, reviewed and</w:t>
      </w:r>
      <w:r>
        <w:t>,</w:t>
      </w:r>
      <w:r w:rsidRPr="00A74343">
        <w:t xml:space="preserve"> if appropriate</w:t>
      </w:r>
      <w:r>
        <w:t>,</w:t>
      </w:r>
      <w:r w:rsidRPr="00A74343">
        <w:t xml:space="preserve"> amended, alongside combining the details given in Schedule 15 and Schedule 20 into a single publication. A ‘first draft’ of a proposed template for submission </w:t>
      </w:r>
      <w:r>
        <w:t>was</w:t>
      </w:r>
      <w:r w:rsidRPr="00A74343">
        <w:t xml:space="preserve"> provided as</w:t>
      </w:r>
      <w:r>
        <w:t xml:space="preserve"> an</w:t>
      </w:r>
      <w:r w:rsidRPr="00A74343">
        <w:t xml:space="preserve"> attachment </w:t>
      </w:r>
      <w:r>
        <w:t>to the Change Proposal (CP) form</w:t>
      </w:r>
      <w:r w:rsidRPr="00A74343">
        <w:t xml:space="preserve">.  This template </w:t>
      </w:r>
      <w:r>
        <w:t>sought</w:t>
      </w:r>
      <w:r w:rsidRPr="00A74343">
        <w:t xml:space="preserve"> to standardise the years for which data is provided, and </w:t>
      </w:r>
      <w:r>
        <w:t xml:space="preserve">to </w:t>
      </w:r>
      <w:r w:rsidRPr="00A74343">
        <w:t>link the years required more closely to the Price Control Periods, so would require publication of data from the start of the Price Control Period which was in place two years prior to the current year up to the la</w:t>
      </w:r>
      <w:r>
        <w:t>t</w:t>
      </w:r>
      <w:r w:rsidRPr="00A74343">
        <w:t xml:space="preserve">ter of four forecast years or the end of the current Price Control Period. </w:t>
      </w:r>
      <w:r>
        <w:t xml:space="preserve">The proposer </w:t>
      </w:r>
      <w:r w:rsidRPr="00A74343">
        <w:t xml:space="preserve">provided </w:t>
      </w:r>
      <w:r>
        <w:t xml:space="preserve">this template </w:t>
      </w:r>
      <w:r w:rsidRPr="00A74343">
        <w:t xml:space="preserve">as a starting point for discussions and </w:t>
      </w:r>
      <w:r>
        <w:t>in doing so did</w:t>
      </w:r>
      <w:r w:rsidRPr="00A74343">
        <w:t xml:space="preserve"> not intend to restrict the ability of </w:t>
      </w:r>
      <w:r>
        <w:t>the</w:t>
      </w:r>
      <w:r w:rsidRPr="00A74343">
        <w:t xml:space="preserve"> Working Group to review and</w:t>
      </w:r>
      <w:r>
        <w:t>,</w:t>
      </w:r>
      <w:r w:rsidRPr="00A74343">
        <w:t xml:space="preserve"> if appropriate</w:t>
      </w:r>
      <w:r>
        <w:t>,</w:t>
      </w:r>
      <w:r w:rsidRPr="00A74343">
        <w:t xml:space="preserve"> amend the requirements of the combined sections in full.</w:t>
      </w:r>
      <w:r w:rsidRPr="00F27ECC">
        <w:t xml:space="preserve"> </w:t>
      </w:r>
      <w:r>
        <w:t>The Proposer set out their view that a</w:t>
      </w:r>
      <w:r w:rsidRPr="00A74343">
        <w:t xml:space="preserve"> Working Group should ensure, by consultation with industry, that </w:t>
      </w:r>
      <w:r>
        <w:t xml:space="preserve">removal of </w:t>
      </w:r>
      <w:r w:rsidRPr="00A74343">
        <w:t>any information or functionality which the solution seeks to remove is not detrimental to stakeholders.</w:t>
      </w:r>
    </w:p>
    <w:p w14:paraId="011ED5A8" w14:textId="77777777" w:rsidR="007038B8" w:rsidRPr="00A74343" w:rsidRDefault="007038B8" w:rsidP="007038B8">
      <w:pPr>
        <w:pStyle w:val="Heading2"/>
      </w:pPr>
      <w:r w:rsidRPr="00A74343">
        <w:t xml:space="preserve">The publication timetable should also be considered – a simple amalgamation of the publication requirements of </w:t>
      </w:r>
      <w:r>
        <w:t>Clause</w:t>
      </w:r>
      <w:r w:rsidRPr="00A74343">
        <w:t xml:space="preserve"> 35A and </w:t>
      </w:r>
      <w:r>
        <w:t>Clause</w:t>
      </w:r>
      <w:r w:rsidRPr="00A74343">
        <w:t xml:space="preserve"> 35B would result in five publications of the same template each year (quarterly in February, May, August and November as per </w:t>
      </w:r>
      <w:r>
        <w:t>Clause</w:t>
      </w:r>
      <w:r w:rsidRPr="00A74343">
        <w:t xml:space="preserve"> 35A, and annually with the publication of final charges by December 31</w:t>
      </w:r>
      <w:r w:rsidRPr="00A74343">
        <w:rPr>
          <w:vertAlign w:val="superscript"/>
        </w:rPr>
        <w:t>st</w:t>
      </w:r>
      <w:r w:rsidRPr="00A74343">
        <w:t xml:space="preserve"> as per </w:t>
      </w:r>
      <w:r>
        <w:t>Clause</w:t>
      </w:r>
      <w:r w:rsidRPr="00A74343">
        <w:t xml:space="preserve"> 35B); however this could be given further consideration to ensure the timing of publications is appropriate. </w:t>
      </w:r>
    </w:p>
    <w:p w14:paraId="16F7410F" w14:textId="77777777" w:rsidR="007038B8" w:rsidRPr="00A74343" w:rsidRDefault="007038B8" w:rsidP="007038B8">
      <w:pPr>
        <w:pStyle w:val="Heading2"/>
      </w:pPr>
      <w:r>
        <w:t>It is also the view of the Proposer that a</w:t>
      </w:r>
      <w:r w:rsidRPr="00A74343">
        <w:t xml:space="preserve"> Working Group should consider whether the provision of a model template (as is currently the case in Schedule 20) would be appropriate once the two sections have been combined.</w:t>
      </w:r>
    </w:p>
    <w:p w14:paraId="2687AAAD" w14:textId="77777777" w:rsidR="007038B8" w:rsidRDefault="007038B8" w:rsidP="007038B8">
      <w:pPr>
        <w:pStyle w:val="Heading2"/>
      </w:pPr>
      <w:r w:rsidRPr="00A74343">
        <w:t xml:space="preserve">Finally, the </w:t>
      </w:r>
      <w:r>
        <w:t xml:space="preserve">Proposer suggested that a current </w:t>
      </w:r>
      <w:r w:rsidRPr="00A74343">
        <w:t xml:space="preserve">requirement on DNOs in </w:t>
      </w:r>
      <w:r>
        <w:t>Clause</w:t>
      </w:r>
      <w:r w:rsidRPr="00A74343">
        <w:t xml:space="preserve"> 35A to convene a meeting </w:t>
      </w:r>
      <w:r>
        <w:t>(known as the ‘DCP 066A Teleconference’) could</w:t>
      </w:r>
      <w:r w:rsidRPr="00A74343">
        <w:t xml:space="preserve"> be amended to require that the </w:t>
      </w:r>
      <w:r w:rsidRPr="00A74343">
        <w:lastRenderedPageBreak/>
        <w:t xml:space="preserve">Secretariat convenes such a meeting, at which all DNOs will be required to present their latest forecast information, and to which all supplier and IDNO Parties will be invited. </w:t>
      </w:r>
    </w:p>
    <w:p w14:paraId="3DAB861A" w14:textId="18732083" w:rsidR="007038B8" w:rsidRPr="00D27C56" w:rsidRDefault="007038B8" w:rsidP="007038B8">
      <w:pPr>
        <w:pStyle w:val="Heading2"/>
      </w:pPr>
      <w:r>
        <w:t xml:space="preserve">This CP will no longer consider changes to </w:t>
      </w:r>
      <w:r w:rsidR="008E55E7">
        <w:t>the contents of tables 1, 2 or 3</w:t>
      </w:r>
      <w:r>
        <w:t xml:space="preserve"> of clause 35A as these were covered by DCP 421 ‘</w:t>
      </w:r>
      <w:r w:rsidRPr="00E20559">
        <w:t>Update the Tables in Schedule 15 of DCUSA</w:t>
      </w:r>
      <w:r>
        <w:t>’</w:t>
      </w:r>
      <w:r>
        <w:rPr>
          <w:rStyle w:val="FootnoteReference"/>
        </w:rPr>
        <w:footnoteReference w:id="1"/>
      </w:r>
      <w:r>
        <w:t>.</w:t>
      </w:r>
    </w:p>
    <w:p w14:paraId="20CC4B8C" w14:textId="77777777" w:rsidR="00E6212D" w:rsidRPr="00882F64" w:rsidRDefault="00E6212D" w:rsidP="00370BE5">
      <w:pPr>
        <w:pStyle w:val="Heading02"/>
      </w:pPr>
      <w:r w:rsidRPr="00882F64">
        <w:t>Governance</w:t>
      </w:r>
      <w:bookmarkEnd w:id="4"/>
      <w:bookmarkEnd w:id="5"/>
      <w:bookmarkEnd w:id="6"/>
    </w:p>
    <w:p w14:paraId="562BC3BB" w14:textId="1A042930" w:rsidR="007038B8" w:rsidRPr="007038B8" w:rsidRDefault="007038B8" w:rsidP="007038B8">
      <w:pPr>
        <w:pStyle w:val="Heading4"/>
        <w:rPr>
          <w:sz w:val="18"/>
          <w:szCs w:val="18"/>
        </w:rPr>
      </w:pPr>
      <w:r>
        <w:t>Justification for Part 2 Matter</w:t>
      </w:r>
    </w:p>
    <w:p w14:paraId="75BEA2A8" w14:textId="77777777" w:rsidR="007038B8" w:rsidRPr="00A74343" w:rsidRDefault="007038B8" w:rsidP="007038B8">
      <w:pPr>
        <w:pStyle w:val="Heading2"/>
      </w:pPr>
      <w:r w:rsidRPr="00A74343">
        <w:t>This change has no impact on Use of System charges calculated, and only on the supplementary information published. Whilst the change may result in less information being directly published (e.g. if the functionality to recalculate charges based on forecast input data were removed), the same level of information would be published to enable users to calculate this information, simply using the data in the published CDCM model. Hence the change is not expected to have an impact on competitio</w:t>
      </w:r>
      <w:r>
        <w:t>n</w:t>
      </w:r>
      <w:r w:rsidRPr="00A74343">
        <w:t xml:space="preserve"> and does not impact any of the other areas listed in clause 9.4, so </w:t>
      </w:r>
      <w:proofErr w:type="gramStart"/>
      <w:r w:rsidRPr="00A74343">
        <w:t>is considered to be</w:t>
      </w:r>
      <w:proofErr w:type="gramEnd"/>
      <w:r w:rsidRPr="00A74343">
        <w:t xml:space="preserve"> a Part 2 matter.</w:t>
      </w:r>
    </w:p>
    <w:p w14:paraId="2D7306A3" w14:textId="77777777" w:rsidR="007038B8" w:rsidRDefault="007038B8" w:rsidP="007038B8">
      <w:pPr>
        <w:pStyle w:val="Heading4"/>
        <w:rPr>
          <w:color w:val="FF0000"/>
          <w:szCs w:val="20"/>
        </w:rPr>
      </w:pPr>
      <w:r>
        <w:t>Requested Next Steps</w:t>
      </w:r>
    </w:p>
    <w:p w14:paraId="5918D839" w14:textId="77777777" w:rsidR="007038B8" w:rsidRPr="00567516" w:rsidRDefault="007038B8" w:rsidP="007038B8">
      <w:pPr>
        <w:pStyle w:val="Heading2"/>
        <w:rPr>
          <w:rFonts w:cs="Times New Roman"/>
          <w:highlight w:val="yellow"/>
        </w:rPr>
      </w:pPr>
      <w:bookmarkStart w:id="7" w:name="_Toc318962135"/>
      <w:bookmarkStart w:id="8" w:name="_Toc453107798"/>
      <w:bookmarkStart w:id="9" w:name="_Toc175821913"/>
      <w:r w:rsidRPr="008E55E7">
        <w:t>Following a review of the Consultation responses, the Working Group will work to agree the detail of the solution for DCP 325.</w:t>
      </w:r>
      <w:r w:rsidRPr="00567516">
        <w:rPr>
          <w:highlight w:val="yellow"/>
        </w:rPr>
        <w:t xml:space="preserve"> Any such detailed solution developed by the Working Group will be the subject of a further industry consultation before the preparation of a change report is considered.</w:t>
      </w:r>
    </w:p>
    <w:p w14:paraId="5EAB3254" w14:textId="77777777" w:rsidR="004C6117" w:rsidRPr="00882F64" w:rsidRDefault="004C6117" w:rsidP="00370BE5">
      <w:pPr>
        <w:pStyle w:val="Heading02"/>
      </w:pPr>
      <w:r w:rsidRPr="00882F64">
        <w:t>Why Change?</w:t>
      </w:r>
      <w:bookmarkEnd w:id="7"/>
      <w:bookmarkEnd w:id="8"/>
      <w:bookmarkEnd w:id="9"/>
    </w:p>
    <w:p w14:paraId="05180EEE" w14:textId="1C79D936" w:rsidR="00D36249" w:rsidRDefault="00D36249" w:rsidP="00D36249">
      <w:pPr>
        <w:pStyle w:val="Heading4"/>
      </w:pPr>
      <w:r>
        <w:t>Background</w:t>
      </w:r>
    </w:p>
    <w:p w14:paraId="07016F5F" w14:textId="77777777" w:rsidR="00D36249" w:rsidRDefault="00D36249" w:rsidP="00D36249">
      <w:pPr>
        <w:pStyle w:val="Heading2"/>
        <w:ind w:left="567"/>
      </w:pPr>
      <w:r>
        <w:t>3.1 There is significant crossover between the requirements of Clause 35A and Clause 35B, without sufficient alignment to enable use of a common template. This results in some cases of the same or similar information being published in a different format in the two publications, which is inefficient to produce and risks being misleading for users.</w:t>
      </w:r>
    </w:p>
    <w:p w14:paraId="5D1A37BF" w14:textId="77777777" w:rsidR="00D36249" w:rsidRDefault="00D36249" w:rsidP="00D36249">
      <w:pPr>
        <w:pStyle w:val="Heading2"/>
        <w:ind w:left="567"/>
      </w:pPr>
      <w:r>
        <w:t xml:space="preserve">3.2 For example, both Clause 35A and Clause 35B effectively require a completed ‘table 1’ to be published (explicitly for Clause 35A, and because it is a CDCM input and so required for Clause 35B). The implications of the requirement to give 15 months’ notice of a change to Use of System charges (introduced by DCP 178 – ‘Notification Period for Change to Use of System Charges’1) has created an inconsistency in the years provided (Clause 35A requires four forecast years from the current regulatory year, whilst Clause 35B requires CDCM input information for the next five </w:t>
      </w:r>
      <w:r>
        <w:lastRenderedPageBreak/>
        <w:t>years at the time of publication – these were aligned prior to DCP 178, but now result in Clause 35B requiring an extra year forecast to Clause 35A).</w:t>
      </w:r>
    </w:p>
    <w:p w14:paraId="01C899D5" w14:textId="107985A2" w:rsidR="00292407" w:rsidRDefault="00D36249" w:rsidP="00D36249">
      <w:pPr>
        <w:pStyle w:val="Heading2"/>
      </w:pPr>
      <w:r>
        <w:t>Both Clause 35A and Clause 35B require a view of illustrative charges for the forecast years, but this is currently provided in a different format in the two templates. It would be more efficient, both for the DNOs when populating the information and users when receiving it, if both datasets were in a consistent format.</w:t>
      </w:r>
    </w:p>
    <w:p w14:paraId="2525A163" w14:textId="650C71BA" w:rsidR="00D36249" w:rsidRDefault="00D36249" w:rsidP="00D36249">
      <w:pPr>
        <w:pStyle w:val="Heading2"/>
      </w:pPr>
      <w:r>
        <w:t xml:space="preserve">The ARP currently requires DNOs to populate a forecast of all CDCM inputs for the next five years. In the most recent published versions, </w:t>
      </w:r>
      <w:proofErr w:type="gramStart"/>
      <w:r>
        <w:t>the vast majority of</w:t>
      </w:r>
      <w:proofErr w:type="gramEnd"/>
      <w:r>
        <w:t xml:space="preserve"> these inputs have been held at the latest published values. Cost inputs have generally been uplifted by </w:t>
      </w:r>
      <w:r>
        <w:t>inflation</w:t>
      </w:r>
      <w:r>
        <w:t xml:space="preserve"> in the forecast inputs, with the only inputs </w:t>
      </w:r>
      <w:proofErr w:type="gramStart"/>
      <w:r>
        <w:t>actually updated</w:t>
      </w:r>
      <w:proofErr w:type="gramEnd"/>
      <w:r>
        <w:t xml:space="preserve"> being the number of days in the year and the number of hours in each time band. The forecast inputs add complexity to the ARP, but </w:t>
      </w:r>
      <w:proofErr w:type="gramStart"/>
      <w:r>
        <w:t>as long as</w:t>
      </w:r>
      <w:proofErr w:type="gramEnd"/>
      <w:r>
        <w:t xml:space="preserve"> they are simply held at the published levels, they add little value.</w:t>
      </w:r>
    </w:p>
    <w:p w14:paraId="2FAD240A" w14:textId="11A23449" w:rsidR="00D36249" w:rsidRDefault="00D36249" w:rsidP="00D36249">
      <w:pPr>
        <w:pStyle w:val="Heading2"/>
      </w:pPr>
      <w:r>
        <w:t>F</w:t>
      </w:r>
      <w:r>
        <w:t xml:space="preserve">eedback from some industry parties during the process of developing the new DCUSA models suggests that parties may not use the functionality to amend forecast CDCM inputs and recalculate tariffs in the ARP. Again, this may be due to the requirement on distributors to give 15 months’ notice of a change to Use of System charges. The ARP was developed at a time when distributors were only required to give three months’ notice of a change to Use of System charges. </w:t>
      </w:r>
      <w:commentRangeStart w:id="10"/>
      <w:r w:rsidRPr="00D36249">
        <w:rPr>
          <w:highlight w:val="yellow"/>
        </w:rPr>
        <w:t>The sensitivity of tariffs to changes in CDCM inputs is primarily of interest for charges which have not yet been published which are now much further into the future than when the ARP was put in place. This functionality adds significant complexity into the ARP, and as a result reduces the transparency and usability of the information provided. In any case, a user wishing to test the sensitivity of a given input can do so using the published CDCM model. Consideration should be given to removing the requirement to provide the functionality to recalculate tariffs for the forecast period, and perhaps to require the publication of an illustrative updated CDCM model for the first forecast year in its place.</w:t>
      </w:r>
      <w:commentRangeEnd w:id="10"/>
      <w:r>
        <w:rPr>
          <w:rStyle w:val="CommentReference"/>
          <w:rFonts w:cs="Times New Roman"/>
          <w:bCs w:val="0"/>
          <w:iCs w:val="0"/>
        </w:rPr>
        <w:commentReference w:id="10"/>
      </w:r>
    </w:p>
    <w:p w14:paraId="41E53044" w14:textId="34331456" w:rsidR="00D36249" w:rsidRPr="00D36249" w:rsidRDefault="00D36249" w:rsidP="00D36249">
      <w:pPr>
        <w:pStyle w:val="Heading2"/>
      </w:pPr>
      <w:r>
        <w:t>Clause 35A also requires DNOs to convene a meeting (known as the ‘DCP 066A Teleconference’) to present the most recently submitted information. This meeting could be more efficiently arranged and conducted if responsibility for it lay with the Secretariat rather than DNOs, in line with the arrangements introduced for the DCMDG.</w:t>
      </w:r>
    </w:p>
    <w:p w14:paraId="1F8712E1" w14:textId="77777777" w:rsidR="00CE7E5A" w:rsidRPr="00882F64" w:rsidRDefault="00CE7E5A" w:rsidP="00CE7E5A">
      <w:pPr>
        <w:pStyle w:val="Question"/>
        <w:keepNext w:val="0"/>
      </w:pPr>
      <w:r w:rsidRPr="00882F64">
        <w:t xml:space="preserve">Question 1 </w:t>
      </w:r>
      <w:r>
        <w:t>–</w:t>
      </w:r>
      <w:r w:rsidRPr="00882F64">
        <w:t xml:space="preserve"> Do</w:t>
      </w:r>
      <w:r>
        <w:t xml:space="preserve"> </w:t>
      </w:r>
      <w:r w:rsidRPr="00882F64">
        <w:t>you understand the intent of the CP?</w:t>
      </w:r>
    </w:p>
    <w:p w14:paraId="1CB9D0AC" w14:textId="61604A6F" w:rsidR="00CE7E5A" w:rsidRPr="00CE7E5A" w:rsidRDefault="00CE7E5A" w:rsidP="00CE7E5A">
      <w:pPr>
        <w:pStyle w:val="Question"/>
        <w:keepNext w:val="0"/>
      </w:pPr>
      <w:r w:rsidRPr="00882F64">
        <w:t xml:space="preserve">Question </w:t>
      </w:r>
      <w:r>
        <w:t>2</w:t>
      </w:r>
      <w:r w:rsidRPr="00882F64">
        <w:t xml:space="preserve"> </w:t>
      </w:r>
      <w:r>
        <w:t>–</w:t>
      </w:r>
      <w:r w:rsidRPr="00882F64">
        <w:t xml:space="preserve"> </w:t>
      </w:r>
      <w:r w:rsidRPr="0058426F">
        <w:rPr>
          <w:bCs w:val="0"/>
        </w:rPr>
        <w:t>Are</w:t>
      </w:r>
      <w:r>
        <w:rPr>
          <w:bCs w:val="0"/>
        </w:rPr>
        <w:t xml:space="preserve"> </w:t>
      </w:r>
      <w:r w:rsidRPr="0058426F">
        <w:rPr>
          <w:bCs w:val="0"/>
        </w:rPr>
        <w:t>you supportive of the principle of the CP?</w:t>
      </w:r>
    </w:p>
    <w:p w14:paraId="5703341D" w14:textId="77777777" w:rsidR="00B52063" w:rsidRPr="00B52063" w:rsidRDefault="0007537E" w:rsidP="00370BE5">
      <w:pPr>
        <w:pStyle w:val="Heading02"/>
      </w:pPr>
      <w:bookmarkStart w:id="11" w:name="_Toc175821914"/>
      <w:r>
        <w:t>Working Group Assessment</w:t>
      </w:r>
      <w:bookmarkEnd w:id="11"/>
      <w:r>
        <w:t xml:space="preserve"> </w:t>
      </w:r>
    </w:p>
    <w:p w14:paraId="30F32882" w14:textId="56062D4C" w:rsidR="0012717A" w:rsidRPr="0058426F" w:rsidRDefault="0012717A" w:rsidP="00370BE5">
      <w:pPr>
        <w:pStyle w:val="Heading4"/>
        <w:widowControl w:val="0"/>
      </w:pPr>
      <w:bookmarkStart w:id="12" w:name="_Toc318962139"/>
      <w:r w:rsidRPr="0058426F">
        <w:t>Working Group Assessment</w:t>
      </w:r>
    </w:p>
    <w:p w14:paraId="4AAC0CC8" w14:textId="77777777" w:rsidR="007038B8" w:rsidRDefault="007038B8" w:rsidP="007038B8">
      <w:pPr>
        <w:pStyle w:val="Heading2"/>
      </w:pPr>
      <w:r w:rsidRPr="00882F64">
        <w:t xml:space="preserve">The DCUSA Panel established a Working Group to assess DCP </w:t>
      </w:r>
      <w:r>
        <w:t>325</w:t>
      </w:r>
      <w:r w:rsidRPr="00882F64">
        <w:t xml:space="preserve">. This Working Group consists of DNO, </w:t>
      </w:r>
      <w:r>
        <w:t xml:space="preserve">IDNO and </w:t>
      </w:r>
      <w:r w:rsidRPr="00882F64">
        <w:t>Supplier</w:t>
      </w:r>
      <w:r>
        <w:t xml:space="preserve"> </w:t>
      </w:r>
      <w:r w:rsidRPr="00882F64">
        <w:t xml:space="preserve">representatives. Meetings were held in open session and </w:t>
      </w:r>
      <w:r w:rsidRPr="00882F64">
        <w:lastRenderedPageBreak/>
        <w:t xml:space="preserve">the minutes and papers of each meeting are available on the DCUSA website – </w:t>
      </w:r>
      <w:hyperlink r:id="rId18" w:history="1">
        <w:r w:rsidRPr="00882F64">
          <w:t>www.dcusa.co.uk</w:t>
        </w:r>
      </w:hyperlink>
      <w:r w:rsidRPr="00882F64">
        <w:t>.</w:t>
      </w:r>
    </w:p>
    <w:p w14:paraId="4573322B" w14:textId="5AF4ECAF" w:rsidR="007038B8" w:rsidRDefault="007038B8" w:rsidP="007038B8">
      <w:pPr>
        <w:pStyle w:val="Heading2"/>
      </w:pPr>
      <w:r>
        <w:t>The Working Group issued a consultation in October 2018 to gather views on this Change Proposal, however following this the Change Proposal was put on hold due to Ofgem’s Targeted Charging Review (TCR) and subsequent Change Proposals relating to the TCR which took up a lot of industry resources. Due to the time elapsed since the original consultation responses were received the Working Group felt that the responses may be outdated. Additionally, a new Change Proposal, DCP 421 ‘</w:t>
      </w:r>
      <w:hyperlink r:id="rId19" w:history="1">
        <w:r w:rsidRPr="00E20559">
          <w:rPr>
            <w:rStyle w:val="Hyperlink"/>
          </w:rPr>
          <w:t>Update the Tables in Schedule 15 of DCUSA - DCUSA</w:t>
        </w:r>
      </w:hyperlink>
      <w:r>
        <w:t xml:space="preserve">’ was raised, and has now been </w:t>
      </w:r>
      <w:r w:rsidR="00D740DE" w:rsidRPr="00D740DE">
        <w:rPr>
          <w:highlight w:val="yellow"/>
        </w:rPr>
        <w:t>approved</w:t>
      </w:r>
      <w:r>
        <w:t xml:space="preserve">, to make changes to table 1 </w:t>
      </w:r>
      <w:r w:rsidR="00D740DE">
        <w:t xml:space="preserve">and 2 </w:t>
      </w:r>
      <w:r>
        <w:t>of clause 35A</w:t>
      </w:r>
      <w:r w:rsidR="00D740DE">
        <w:t xml:space="preserve"> </w:t>
      </w:r>
      <w:r w:rsidR="00D36249">
        <w:t xml:space="preserve">and to keep table 3 unchanged, </w:t>
      </w:r>
      <w:r w:rsidR="00D740DE">
        <w:t>and to create a template for use by DNOs when updating and publishing the tables</w:t>
      </w:r>
      <w:r>
        <w:t xml:space="preserve">. The Working Group agreed that </w:t>
      </w:r>
      <w:r w:rsidR="00D740DE">
        <w:t>the contents of the tables</w:t>
      </w:r>
      <w:r>
        <w:t xml:space="preserve"> </w:t>
      </w:r>
      <w:proofErr w:type="gramStart"/>
      <w:r>
        <w:t>is</w:t>
      </w:r>
      <w:proofErr w:type="gramEnd"/>
      <w:r>
        <w:t xml:space="preserve"> now out of scope of this Change Proposal as all changes to </w:t>
      </w:r>
      <w:r w:rsidR="00D740DE">
        <w:t xml:space="preserve">this were </w:t>
      </w:r>
      <w:r>
        <w:t xml:space="preserve">covered by DCP 421. </w:t>
      </w:r>
    </w:p>
    <w:p w14:paraId="47C4BDB6" w14:textId="0BA22563" w:rsidR="00BF2AE4" w:rsidRPr="00D740DE" w:rsidRDefault="007038B8" w:rsidP="00D740DE">
      <w:pPr>
        <w:pStyle w:val="Heading2"/>
      </w:pPr>
      <w:r>
        <w:t>The Working Group decided that the most appropriate action to progress this change would be to re-consult on each of the aspects of this CP i.e. ARP publications,</w:t>
      </w:r>
      <w:r w:rsidR="00A420AE">
        <w:t xml:space="preserve"> combining the requirements of Schedule 15 and Schedule 20,</w:t>
      </w:r>
      <w:r>
        <w:t xml:space="preserve"> publication timetables and the meeting required to be convened by DNO parties under Clause 35A (often referred to as the ‘DCP66A’ teleconference which takes place quarterly). This will ensure that the responses are each Company’s most recent view and that the Working Group is not using out of date responses to develop a solution.</w:t>
      </w:r>
      <w:bookmarkStart w:id="13" w:name="_Toc318967199"/>
    </w:p>
    <w:p w14:paraId="2245074F" w14:textId="68EE50E8" w:rsidR="0031573B" w:rsidRPr="00451DAD" w:rsidRDefault="00E95160" w:rsidP="00370BE5">
      <w:pPr>
        <w:pStyle w:val="Question"/>
        <w:keepNext w:val="0"/>
      </w:pPr>
      <w:r>
        <w:t>Question</w:t>
      </w:r>
      <w:r w:rsidR="005B459B">
        <w:t xml:space="preserve"> 3</w:t>
      </w:r>
      <w:r>
        <w:t xml:space="preserve"> –</w:t>
      </w:r>
      <w:r w:rsidR="009A1ED0">
        <w:t xml:space="preserve"> </w:t>
      </w:r>
    </w:p>
    <w:p w14:paraId="7A96D87E" w14:textId="77777777" w:rsidR="009A1ED0" w:rsidRDefault="009A1ED0" w:rsidP="009A1ED0">
      <w:pPr>
        <w:pStyle w:val="Heading4"/>
      </w:pPr>
      <w:r>
        <w:t>Annual Review Pack</w:t>
      </w:r>
    </w:p>
    <w:p w14:paraId="07FC551C" w14:textId="77777777" w:rsidR="009A1ED0" w:rsidRDefault="009A1ED0" w:rsidP="009A1ED0">
      <w:pPr>
        <w:pStyle w:val="Heading2"/>
      </w:pPr>
      <w:r>
        <w:t xml:space="preserve">The ARP is completed by each DNO Party and provides historical and forecast CDCM inputs and a forecast of use of system tariffs for the next five years. The ARP for each DNO is published on the DCUSA Website in January each year. </w:t>
      </w:r>
    </w:p>
    <w:p w14:paraId="7659C60C" w14:textId="77777777" w:rsidR="009A1ED0" w:rsidRDefault="009A1ED0" w:rsidP="009A1ED0">
      <w:pPr>
        <w:pStyle w:val="Heading2"/>
      </w:pPr>
      <w:r>
        <w:t xml:space="preserve">The Working Group discussed the ARP and noted that when it is populated, the DNO can make a number of </w:t>
      </w:r>
      <w:proofErr w:type="gramStart"/>
      <w:r>
        <w:t>assumptions</w:t>
      </w:r>
      <w:proofErr w:type="gramEnd"/>
      <w:r>
        <w:t xml:space="preserve"> and the information set out is only intended as an expectation at a point in time. Actual </w:t>
      </w:r>
      <w:proofErr w:type="spellStart"/>
      <w:r>
        <w:t>DUoS</w:t>
      </w:r>
      <w:proofErr w:type="spellEnd"/>
      <w:r>
        <w:t xml:space="preserve"> charges differ significantly from the illustrative tariffs set out in the ARP as additional information becomes available between the publication of the ARP and the publication of final tariffs for each of the forecast years.</w:t>
      </w:r>
    </w:p>
    <w:p w14:paraId="16F28578" w14:textId="6925F86E" w:rsidR="00642C4D" w:rsidRPr="00642C4D" w:rsidRDefault="009A1ED0" w:rsidP="00707BBC">
      <w:pPr>
        <w:pStyle w:val="Heading2"/>
      </w:pPr>
      <w:r>
        <w:t xml:space="preserve">The Working Group is seeking views on whether parties use the ARP, what elements of the publication they find useful (if any) and whether there would need to be any amendments made to the publication to make it more useful. </w:t>
      </w:r>
      <w:r w:rsidRPr="00707BBC">
        <w:rPr>
          <w:highlight w:val="yellow"/>
        </w:rPr>
        <w:t>Working Group members noted that responses to these questions will be treated as confidential and will be anonymised to both Working Group members and external parties.</w:t>
      </w:r>
    </w:p>
    <w:p w14:paraId="5BB1D198" w14:textId="77777777" w:rsidR="00A420AE" w:rsidRDefault="00A420AE" w:rsidP="0052517D">
      <w:pPr>
        <w:pStyle w:val="Question"/>
        <w:keepNext w:val="0"/>
      </w:pPr>
      <w:r w:rsidRPr="00A420AE">
        <w:t xml:space="preserve">Question 7 – Do you use the ARP? If so, for what purpose? </w:t>
      </w:r>
    </w:p>
    <w:p w14:paraId="58CC3B4D" w14:textId="780CAD62" w:rsidR="00605F3D" w:rsidRPr="00605F3D" w:rsidRDefault="00A420AE" w:rsidP="0052517D">
      <w:pPr>
        <w:pStyle w:val="Question"/>
        <w:keepNext w:val="0"/>
      </w:pPr>
      <w:r w:rsidRPr="00A420AE">
        <w:t>Question 8 – Are there any elements of the ARP that you find useful or not useful? For elements that are not useful, is there a reason to retain them?</w:t>
      </w:r>
      <w:r>
        <w:t xml:space="preserve"> </w:t>
      </w:r>
    </w:p>
    <w:p w14:paraId="4F4F966D" w14:textId="6461E12A" w:rsidR="001F2F9E" w:rsidRDefault="001F2F9E" w:rsidP="001F2F9E">
      <w:pPr>
        <w:pStyle w:val="Heading4"/>
      </w:pPr>
      <w:r>
        <w:lastRenderedPageBreak/>
        <w:t>Alignment and Combination of Schedule 15 and Schedule 20</w:t>
      </w:r>
    </w:p>
    <w:p w14:paraId="1D056ACD" w14:textId="398792EF" w:rsidR="00FD6C93" w:rsidRDefault="00871B27" w:rsidP="001F2F9E">
      <w:pPr>
        <w:pStyle w:val="Heading2"/>
      </w:pPr>
      <w:r>
        <w:t xml:space="preserve">There is significant overlap between the requirements under Clause 35A and 35B, as both require a forecast of </w:t>
      </w:r>
      <w:r w:rsidR="00FD6C93">
        <w:t xml:space="preserve">allowed revenue and both require </w:t>
      </w:r>
      <w:r w:rsidR="00CB75E0">
        <w:t>illustrative CDCM</w:t>
      </w:r>
      <w:r w:rsidR="00FD6C93">
        <w:t xml:space="preserve"> tariffs, although there is a discrepancy around which years are required to be provided. </w:t>
      </w:r>
    </w:p>
    <w:p w14:paraId="3B4AAE56" w14:textId="78777A23" w:rsidR="001F2F9E" w:rsidRDefault="00FD6C93" w:rsidP="001F2F9E">
      <w:pPr>
        <w:pStyle w:val="Heading2"/>
      </w:pPr>
      <w:r>
        <w:t xml:space="preserve">At present Clause 35A requires a forecast for the current regulatory year and the following four regulatory years, whilst Clause 35B requires historical CDCM input information for the previous three years and forecast CDCM input information for the next five years. </w:t>
      </w:r>
      <w:r w:rsidR="001F2F9E">
        <w:t xml:space="preserve"> </w:t>
      </w:r>
    </w:p>
    <w:p w14:paraId="598613A5" w14:textId="7316E9DE" w:rsidR="001F2F9E" w:rsidRDefault="00FD6C93" w:rsidP="001F2F9E">
      <w:pPr>
        <w:pStyle w:val="Heading2"/>
      </w:pPr>
      <w:r>
        <w:t>With regards to the crossover in requirements under 35A and 35B, t</w:t>
      </w:r>
      <w:r w:rsidR="001F2F9E">
        <w:t xml:space="preserve">he Working Group has produced a proposed template to combine the Cost Information template, as developed for DCP 421, and the ARP. This template adds the sheets from the Cost Information template into the ARP, </w:t>
      </w:r>
      <w:proofErr w:type="gramStart"/>
      <w:r w:rsidR="001F2F9E">
        <w:t>with the exception of</w:t>
      </w:r>
      <w:proofErr w:type="gramEnd"/>
      <w:r w:rsidR="00871B27">
        <w:t>:</w:t>
      </w:r>
      <w:r w:rsidR="001F2F9E">
        <w:t xml:space="preserve"> ‘Table 1 – CDCM Inputs table’ which is replaced by the Allowed Revenue section in the ‘General Inputs’ sheet of the ARP</w:t>
      </w:r>
      <w:r w:rsidR="00871B27">
        <w:t xml:space="preserve">, which is in turn </w:t>
      </w:r>
      <w:r w:rsidR="00871B27">
        <w:t>linked to the ‘Table 1 – Detailed Input’ sheet</w:t>
      </w:r>
      <w:r w:rsidR="00871B27">
        <w:t>; and Table 3, which is replaced by the Tariff output sheet.</w:t>
      </w:r>
    </w:p>
    <w:p w14:paraId="7057C3CF" w14:textId="156987E4" w:rsidR="00871B27" w:rsidRDefault="00871B27" w:rsidP="00871B27">
      <w:pPr>
        <w:pStyle w:val="Heading2"/>
      </w:pPr>
      <w:r>
        <w:t xml:space="preserve">The Working Group believe this template would add functionality and increase the transparency of the Cost Information forecast, especially with regards to the calculation of the tariffs in Table 3. It would allow Suppliers to be able to calculate sensitivities around any inputs to the CDCM. </w:t>
      </w:r>
      <w:commentRangeStart w:id="14"/>
      <w:r>
        <w:t>It would also make it easier for DNOs to populate the ARP for allowed revenues as it would be a direct link to the PCFM.</w:t>
      </w:r>
      <w:commentRangeEnd w:id="14"/>
      <w:r>
        <w:rPr>
          <w:rStyle w:val="CommentReference"/>
          <w:rFonts w:cs="Times New Roman"/>
          <w:bCs w:val="0"/>
          <w:iCs w:val="0"/>
        </w:rPr>
        <w:commentReference w:id="14"/>
      </w:r>
    </w:p>
    <w:p w14:paraId="5E0BA42F" w14:textId="79CCBED8" w:rsidR="00CB75E0" w:rsidRPr="00CB75E0" w:rsidRDefault="00CB75E0" w:rsidP="00DE1CF1">
      <w:pPr>
        <w:pStyle w:val="Heading2"/>
      </w:pPr>
      <w:r>
        <w:t xml:space="preserve">DCP 421 </w:t>
      </w:r>
      <w:proofErr w:type="gramStart"/>
      <w:r>
        <w:t>gave consideration to</w:t>
      </w:r>
      <w:proofErr w:type="gramEnd"/>
      <w:r>
        <w:t xml:space="preserve"> how forecasts should be set for years in any future price control period and included this in their consultation. The DCP 421 Working Group concluded that future years should be calculated on the same basis as the latest known price control period, with a caveat stating that the allowed revenue in years beyond the current price control period were subject to change once the licence conditions. The Working Group agreed that this conclusion is still </w:t>
      </w:r>
      <w:proofErr w:type="gramStart"/>
      <w:r>
        <w:t>valid</w:t>
      </w:r>
      <w:proofErr w:type="gramEnd"/>
      <w:r>
        <w:t xml:space="preserve"> and </w:t>
      </w:r>
      <w:r w:rsidR="00DE1CF1">
        <w:t>this will not be reconsidered for this CP.</w:t>
      </w:r>
    </w:p>
    <w:p w14:paraId="475F6080" w14:textId="2E8B12AC" w:rsidR="001F2F9E" w:rsidRPr="00642C4D" w:rsidRDefault="001F2F9E" w:rsidP="001F2F9E">
      <w:pPr>
        <w:pStyle w:val="Heading2"/>
      </w:pPr>
      <w:r>
        <w:t xml:space="preserve">The Working Group is seeking views on whether parties </w:t>
      </w:r>
      <w:r>
        <w:t xml:space="preserve">would find it useful to have a combined </w:t>
      </w:r>
      <w:r w:rsidR="00871B27">
        <w:t>template for Schedules 15 and 20 and which years should be included in the template(s).</w:t>
      </w:r>
    </w:p>
    <w:p w14:paraId="3105E139" w14:textId="5C2C90B7" w:rsidR="001F2F9E" w:rsidRDefault="001F2F9E" w:rsidP="001F2F9E">
      <w:pPr>
        <w:pStyle w:val="Question"/>
        <w:keepNext w:val="0"/>
      </w:pPr>
      <w:r w:rsidRPr="00A420AE">
        <w:t>Question 7</w:t>
      </w:r>
      <w:r w:rsidR="00DE1CF1">
        <w:t>a</w:t>
      </w:r>
      <w:r w:rsidRPr="00A420AE">
        <w:t xml:space="preserve"> – </w:t>
      </w:r>
      <w:r w:rsidR="00CB75E0">
        <w:t>Should the Cost Information Template and ARP be combined into one template, to be completed and submitted for each publication</w:t>
      </w:r>
      <w:r w:rsidRPr="00A420AE">
        <w:t xml:space="preserve">? </w:t>
      </w:r>
      <w:r w:rsidR="00DE1CF1">
        <w:t>Please provide your rationale.</w:t>
      </w:r>
    </w:p>
    <w:p w14:paraId="203BD664" w14:textId="0D61039D" w:rsidR="00DE1CF1" w:rsidRDefault="001F2F9E" w:rsidP="00DE1CF1">
      <w:pPr>
        <w:pStyle w:val="Question"/>
        <w:keepNext w:val="0"/>
      </w:pPr>
      <w:r w:rsidRPr="00A420AE">
        <w:t xml:space="preserve">Question </w:t>
      </w:r>
      <w:r w:rsidR="00DE1CF1">
        <w:t>7b</w:t>
      </w:r>
      <w:r w:rsidRPr="00A420AE">
        <w:t xml:space="preserve"> –</w:t>
      </w:r>
      <w:r w:rsidR="00DE1CF1">
        <w:t xml:space="preserve"> If you DO NOT believe that the Cost Information Template and the ARP should be combined, do you believe the years included in the two templates should be aligned? Please provide your rationale.</w:t>
      </w:r>
    </w:p>
    <w:p w14:paraId="499E0F90" w14:textId="20CFAD97" w:rsidR="001F2F9E" w:rsidRPr="00605F3D" w:rsidRDefault="00DE1CF1" w:rsidP="001F2F9E">
      <w:pPr>
        <w:pStyle w:val="Question"/>
        <w:keepNext w:val="0"/>
      </w:pPr>
      <w:r w:rsidRPr="00A420AE">
        <w:t xml:space="preserve">Question </w:t>
      </w:r>
      <w:r>
        <w:t>7c – If you believe the templates should be combined and/or that the years should be aligned, should the years included be aligned to what is currently in Clause 35A, Clause 35B or some other years (please provide if other)? Please provide your rationale.</w:t>
      </w:r>
    </w:p>
    <w:p w14:paraId="5443D1EC" w14:textId="77777777" w:rsidR="00707BBC" w:rsidRDefault="00707BBC" w:rsidP="00707BBC">
      <w:pPr>
        <w:pStyle w:val="Heading4"/>
      </w:pPr>
      <w:r>
        <w:t>Publication Timetable</w:t>
      </w:r>
    </w:p>
    <w:p w14:paraId="48D91FB4" w14:textId="77777777" w:rsidR="00707BBC" w:rsidRDefault="00707BBC" w:rsidP="00707BBC">
      <w:pPr>
        <w:pStyle w:val="Heading2"/>
      </w:pPr>
      <w:r>
        <w:lastRenderedPageBreak/>
        <w:t>By the fifth Working Day of May, August, November and February in each year, each DNO is obliged to complete a copy of the Cost Information Tables contained within Schedule 15.</w:t>
      </w:r>
    </w:p>
    <w:p w14:paraId="224C1D82" w14:textId="77777777" w:rsidR="008F0590" w:rsidRPr="008F0590" w:rsidRDefault="008F0590" w:rsidP="00707BBC">
      <w:pPr>
        <w:pStyle w:val="Heading2"/>
      </w:pPr>
      <w:r w:rsidRPr="008F0590">
        <w:t xml:space="preserve">At present the submission in February could be seen as too long after charges are set for DNOs to be able to provide any information to Suppliers that they have not already requested in the intervening time. The May and August submissions typically have very little updated in them. And the November submission is before the final allowed revenues are known so is not. </w:t>
      </w:r>
    </w:p>
    <w:p w14:paraId="37E60CC0" w14:textId="4CE503A9" w:rsidR="00707BBC" w:rsidRPr="008F0590" w:rsidRDefault="00707BBC" w:rsidP="00707BBC">
      <w:pPr>
        <w:pStyle w:val="Heading2"/>
      </w:pPr>
      <w:r w:rsidRPr="008F0590">
        <w:t xml:space="preserve">The working group considered whether the </w:t>
      </w:r>
      <w:r w:rsidR="008F0590" w:rsidRPr="008F0590">
        <w:t>obligation</w:t>
      </w:r>
      <w:r w:rsidRPr="008F0590">
        <w:t xml:space="preserve"> could be reduced to three publications a year, instead of four</w:t>
      </w:r>
      <w:r w:rsidR="008F0590" w:rsidRPr="008F0590">
        <w:t>, proposed to be</w:t>
      </w:r>
      <w:r w:rsidRPr="008F0590">
        <w:t>:</w:t>
      </w:r>
    </w:p>
    <w:p w14:paraId="39732711" w14:textId="57417EBE" w:rsidR="00707BBC" w:rsidRPr="008F0590" w:rsidRDefault="00DE1CF1" w:rsidP="00707BBC">
      <w:pPr>
        <w:pStyle w:val="ListParagraph"/>
        <w:numPr>
          <w:ilvl w:val="0"/>
          <w:numId w:val="62"/>
        </w:numPr>
      </w:pPr>
      <w:commentRangeStart w:id="15"/>
      <w:r>
        <w:t>December, alongside</w:t>
      </w:r>
      <w:r w:rsidR="00707BBC" w:rsidRPr="008F0590">
        <w:t xml:space="preserve"> publication of tariffs</w:t>
      </w:r>
      <w:r w:rsidR="00586BD8" w:rsidRPr="008F0590">
        <w:t xml:space="preserve"> </w:t>
      </w:r>
      <w:commentRangeEnd w:id="15"/>
      <w:r>
        <w:rPr>
          <w:rStyle w:val="CommentReference"/>
        </w:rPr>
        <w:commentReference w:id="15"/>
      </w:r>
    </w:p>
    <w:p w14:paraId="16F0AAF2" w14:textId="259E6E87" w:rsidR="00707BBC" w:rsidRPr="008F0590" w:rsidRDefault="00586BD8" w:rsidP="00707BBC">
      <w:pPr>
        <w:pStyle w:val="ListParagraph"/>
        <w:numPr>
          <w:ilvl w:val="0"/>
          <w:numId w:val="62"/>
        </w:numPr>
      </w:pPr>
      <w:r w:rsidRPr="008F0590">
        <w:t>Mid-April, moving to a new set of reg years</w:t>
      </w:r>
    </w:p>
    <w:p w14:paraId="5E467F89" w14:textId="57819DAC" w:rsidR="00707BBC" w:rsidRPr="008F0590" w:rsidRDefault="00586BD8" w:rsidP="00707BBC">
      <w:pPr>
        <w:pStyle w:val="ListParagraph"/>
        <w:numPr>
          <w:ilvl w:val="0"/>
          <w:numId w:val="62"/>
        </w:numPr>
      </w:pPr>
      <w:r w:rsidRPr="008F0590">
        <w:t>September</w:t>
      </w:r>
      <w:r w:rsidR="00707BBC" w:rsidRPr="008F0590">
        <w:t xml:space="preserve">, following submission of the </w:t>
      </w:r>
      <w:r w:rsidRPr="008F0590">
        <w:t>first</w:t>
      </w:r>
      <w:r w:rsidR="00707BBC" w:rsidRPr="008F0590">
        <w:t xml:space="preserve"> dry run of the PCFM</w:t>
      </w:r>
      <w:r w:rsidRPr="008F0590">
        <w:t xml:space="preserve"> at the end of August</w:t>
      </w:r>
      <w:r w:rsidR="00707BBC" w:rsidRPr="008F0590">
        <w:t>, and aligned to the allowed revenues in this submission</w:t>
      </w:r>
    </w:p>
    <w:p w14:paraId="57685FB7" w14:textId="64A85DB6" w:rsidR="00586BD8" w:rsidRPr="008F0590" w:rsidRDefault="00586BD8" w:rsidP="00586BD8">
      <w:pPr>
        <w:pStyle w:val="ListParagraph"/>
      </w:pPr>
      <w:r w:rsidRPr="008F0590">
        <w:t xml:space="preserve">The working group believe these dates would allow more meaningful information to be provided in these submissions as they will be produced when additional information is available. </w:t>
      </w:r>
      <w:r w:rsidR="00DE1CF1">
        <w:t>The legal text could be prescriptive to say that certain information must be included, i.e. the PCFM information in September.</w:t>
      </w:r>
    </w:p>
    <w:p w14:paraId="1CB8A05D" w14:textId="02FAEAC0" w:rsidR="00870F0E" w:rsidRPr="008F0590" w:rsidRDefault="00707BBC" w:rsidP="008F0590">
      <w:pPr>
        <w:pStyle w:val="Heading2"/>
      </w:pPr>
      <w:r w:rsidRPr="008F0590">
        <w:t xml:space="preserve">The working group are seeking views on whether the current quarterly publications are all of use or </w:t>
      </w:r>
      <w:r w:rsidR="008F0590" w:rsidRPr="008F0590">
        <w:t xml:space="preserve">whether this could be reduced to three publications a year in e.g. </w:t>
      </w:r>
      <w:r w:rsidR="00DE1CF1">
        <w:t>December</w:t>
      </w:r>
      <w:r w:rsidR="008F0590" w:rsidRPr="008F0590">
        <w:t>, April and September</w:t>
      </w:r>
      <w:r w:rsidR="00DE1CF1">
        <w:t>, and whether the legal text should be prescriptive to ensure the most up to date information from the PCFM is included</w:t>
      </w:r>
      <w:r w:rsidRPr="008F0590">
        <w:t>.</w:t>
      </w:r>
    </w:p>
    <w:p w14:paraId="461DE5BC" w14:textId="2F11801E" w:rsidR="0002403C" w:rsidRDefault="00A61EE9" w:rsidP="0052517D">
      <w:pPr>
        <w:pStyle w:val="Question"/>
        <w:keepNext w:val="0"/>
        <w:pBdr>
          <w:bottom w:val="single" w:sz="48" w:space="0" w:color="339966"/>
        </w:pBdr>
      </w:pPr>
      <w:r w:rsidRPr="00882F64">
        <w:t xml:space="preserve">Question </w:t>
      </w:r>
      <w:r w:rsidR="005B459B">
        <w:t>8</w:t>
      </w:r>
      <w:r w:rsidRPr="00882F64">
        <w:t xml:space="preserve"> </w:t>
      </w:r>
      <w:r>
        <w:t>–</w:t>
      </w:r>
      <w:r w:rsidR="009A1ED0">
        <w:t xml:space="preserve"> </w:t>
      </w:r>
      <w:r w:rsidR="008F0590">
        <w:t xml:space="preserve">Would a change to the current publication timetable be beneficial? If </w:t>
      </w:r>
      <w:proofErr w:type="gramStart"/>
      <w:r w:rsidR="008F0590">
        <w:t>so</w:t>
      </w:r>
      <w:proofErr w:type="gramEnd"/>
      <w:r w:rsidR="008F0590">
        <w:t xml:space="preserve"> would publications in April, September and the month </w:t>
      </w:r>
      <w:r w:rsidR="00DE1CF1">
        <w:t>of</w:t>
      </w:r>
      <w:r w:rsidR="008F0590">
        <w:t xml:space="preserve"> publication of final tariffs be appropriate? Is there another publication timetable that would be more appropriate? Please provide rationale.</w:t>
      </w:r>
    </w:p>
    <w:p w14:paraId="5F6B2E61" w14:textId="75AB4BAE" w:rsidR="00DE1CF1" w:rsidRDefault="00DE1CF1" w:rsidP="0052517D">
      <w:pPr>
        <w:pStyle w:val="Question"/>
        <w:keepNext w:val="0"/>
        <w:pBdr>
          <w:bottom w:val="single" w:sz="48" w:space="0" w:color="339966"/>
        </w:pBdr>
        <w:rPr>
          <w:bCs w:val="0"/>
        </w:rPr>
      </w:pPr>
      <w:r>
        <w:t>Question 9 – Would it be beneficial to prescribe in the legal text that the allowed revenue information from the latest submission of the PCFM must be used?</w:t>
      </w:r>
    </w:p>
    <w:p w14:paraId="2568399A" w14:textId="050839E7" w:rsidR="00DA6653" w:rsidRDefault="00DA6653" w:rsidP="00DA6653">
      <w:pPr>
        <w:pStyle w:val="Heading4"/>
      </w:pPr>
      <w:r>
        <w:t>Meetings (‘DCP 066A Teleconference’)</w:t>
      </w:r>
    </w:p>
    <w:p w14:paraId="515EC3EA" w14:textId="77777777" w:rsidR="00DA6653" w:rsidRDefault="00DA6653" w:rsidP="00DA6653">
      <w:pPr>
        <w:pStyle w:val="Heading2"/>
      </w:pPr>
      <w:r>
        <w:t xml:space="preserve">Within clause 35A.7 of DCUSA, it is stated that DNO Parties should convene a meeting within 20 Working Days of each quarterly publication, to which all IDNO and Supplier Parties are invited, for the DNOs to provide understanding of the data presented within the published Cost Information Tables, including an explanation of the reasons behind any changes made to estimates since the last tables were prepared. These calls are currently held via the Energy Networks Association on behalf of the </w:t>
      </w:r>
      <w:proofErr w:type="gramStart"/>
      <w:r>
        <w:t>DNOs, and</w:t>
      </w:r>
      <w:proofErr w:type="gramEnd"/>
      <w:r>
        <w:t xml:space="preserve"> are often referred to as the ‘DCP 066A Teleconference’. </w:t>
      </w:r>
    </w:p>
    <w:p w14:paraId="3B8ED302" w14:textId="77777777" w:rsidR="00DA6653" w:rsidRDefault="00DA6653" w:rsidP="00DA6653">
      <w:pPr>
        <w:pStyle w:val="Heading2"/>
      </w:pPr>
      <w:r>
        <w:t xml:space="preserve">The Proposer of the CP believes that the meeting could be more efficiently arranged and conducted if responsibility for it lay with the DCUSA Secretariat rather than the DNOs. </w:t>
      </w:r>
    </w:p>
    <w:p w14:paraId="7141B5E3" w14:textId="77777777" w:rsidR="00DA6653" w:rsidRDefault="00DA6653" w:rsidP="00DA6653">
      <w:pPr>
        <w:pStyle w:val="Heading2"/>
      </w:pPr>
      <w:r>
        <w:t xml:space="preserve">At present the date for the meetings is decided based on the availability of the representatives from the DNOs. The working group are seeking views on whether it would be beneficial to the </w:t>
      </w:r>
      <w:r>
        <w:lastRenderedPageBreak/>
        <w:t>wider industry to have the meetings on a set day within the month. This may allow more representatives to attend as they would know further in advance when the meetings were going to be.</w:t>
      </w:r>
    </w:p>
    <w:p w14:paraId="6686BAA1" w14:textId="0220E671" w:rsidR="004B7ACD" w:rsidRDefault="00DA6653" w:rsidP="00DA6653">
      <w:pPr>
        <w:pStyle w:val="Heading2"/>
      </w:pPr>
      <w:r>
        <w:t>The working group discussed that there are often not many questions raised in the meetings. They are seeking views on whether industry representatives would welcome the opportunity to submit questions in advance or using an online tool such as Slido.</w:t>
      </w:r>
    </w:p>
    <w:p w14:paraId="66CF648D" w14:textId="77777777" w:rsidR="00DA6653" w:rsidRDefault="00DA6653" w:rsidP="00DA6653">
      <w:pPr>
        <w:pStyle w:val="Question"/>
      </w:pPr>
      <w:bookmarkStart w:id="16" w:name="_Hlk525133238"/>
      <w:r w:rsidRPr="00882F64">
        <w:t>Question</w:t>
      </w:r>
      <w:r>
        <w:t xml:space="preserve"> 12</w:t>
      </w:r>
      <w:r w:rsidRPr="00882F64">
        <w:t xml:space="preserve"> </w:t>
      </w:r>
      <w:r>
        <w:t xml:space="preserve">– Do you find the meetings convened under clause 35A (known as the ‘DCP 066A teleconference) useful? </w:t>
      </w:r>
    </w:p>
    <w:p w14:paraId="3D517427" w14:textId="2B89EF4A" w:rsidR="00DA6653" w:rsidRDefault="00DA6653" w:rsidP="00DA6653">
      <w:pPr>
        <w:pStyle w:val="Question"/>
      </w:pPr>
      <w:r>
        <w:t xml:space="preserve">Q13 - Are there any improvements that should be made, such as submitting questions in advance or use of an online tool such as </w:t>
      </w:r>
      <w:proofErr w:type="spellStart"/>
      <w:r>
        <w:t>slido</w:t>
      </w:r>
      <w:proofErr w:type="spellEnd"/>
      <w:r>
        <w:t xml:space="preserve">? and </w:t>
      </w:r>
    </w:p>
    <w:p w14:paraId="78E1CA77" w14:textId="08A786C0" w:rsidR="00DA6653" w:rsidRDefault="00DA6653" w:rsidP="00DA6653">
      <w:pPr>
        <w:pStyle w:val="Question"/>
      </w:pPr>
      <w:r>
        <w:t>Q14 - Who should be responsible for hosting them – the ENA, the DCUSA secretariat or someone else?</w:t>
      </w:r>
    </w:p>
    <w:p w14:paraId="09213051" w14:textId="16AC3590" w:rsidR="00DA6653" w:rsidRPr="00882F64" w:rsidRDefault="00DA6653" w:rsidP="00DA6653">
      <w:pPr>
        <w:pStyle w:val="Question"/>
      </w:pPr>
      <w:r>
        <w:t xml:space="preserve">Q15 - Should the meetings be held on a fixed day? Please provide your rationale. </w:t>
      </w:r>
    </w:p>
    <w:p w14:paraId="5F77B261" w14:textId="77777777" w:rsidR="00B52063" w:rsidRPr="00EB32BB" w:rsidRDefault="00B52063" w:rsidP="00370BE5">
      <w:pPr>
        <w:pStyle w:val="Heading02"/>
      </w:pPr>
      <w:bookmarkStart w:id="17" w:name="_Toc453107801"/>
      <w:bookmarkStart w:id="18" w:name="_Toc175821915"/>
      <w:bookmarkEnd w:id="16"/>
      <w:bookmarkEnd w:id="13"/>
      <w:r w:rsidRPr="00EB32BB">
        <w:t>Relevant Objectives</w:t>
      </w:r>
      <w:bookmarkEnd w:id="12"/>
      <w:bookmarkEnd w:id="17"/>
      <w:bookmarkEnd w:id="18"/>
    </w:p>
    <w:p w14:paraId="0E032DE6" w14:textId="77777777" w:rsidR="002733C1" w:rsidRPr="002733C1" w:rsidRDefault="002733C1" w:rsidP="00370BE5">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2B04914B" w14:textId="464EB23E" w:rsidR="00BF1449" w:rsidRPr="00BF1449" w:rsidRDefault="00BF1449" w:rsidP="00370BE5">
      <w:pPr>
        <w:pStyle w:val="Heading2"/>
        <w:keepNext w:val="0"/>
      </w:pPr>
      <w:r w:rsidRPr="00BF1449">
        <w:t>For a DCUSA Change Proposal to be approved it must be demonstrated that it better facilitates the DCUSA Objectives. There are five General Objectives and six Charging Objectives.</w:t>
      </w:r>
    </w:p>
    <w:p w14:paraId="5A8155CD" w14:textId="4C263AC4" w:rsidR="00C25A16" w:rsidRDefault="002733C1" w:rsidP="00370BE5">
      <w:pPr>
        <w:pStyle w:val="Heading2"/>
        <w:keepNext w:val="0"/>
      </w:pPr>
      <w:r w:rsidRPr="002733C1">
        <w:t xml:space="preserve">The </w:t>
      </w:r>
      <w:r w:rsidR="00320A64" w:rsidRPr="00767460">
        <w:t>Proposer</w:t>
      </w:r>
      <w:r w:rsidRPr="002733C1">
        <w:t xml:space="preserve"> considers that the following DCUSA </w:t>
      </w:r>
      <w:r w:rsidR="00FD793F">
        <w:t xml:space="preserve">General </w:t>
      </w:r>
      <w:r w:rsidRPr="002733C1">
        <w:t xml:space="preserve">Objectives are better facilitated by </w:t>
      </w:r>
      <w:r w:rsidR="00FD793F">
        <w:t>this CP:</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5"/>
        <w:gridCol w:w="7220"/>
        <w:gridCol w:w="1141"/>
      </w:tblGrid>
      <w:tr w:rsidR="00767460" w:rsidRPr="0060253F" w14:paraId="6EF3F1FE" w14:textId="77777777" w:rsidTr="00CA6ECC">
        <w:trPr>
          <w:cantSplit/>
          <w:trHeight w:val="397"/>
        </w:trPr>
        <w:tc>
          <w:tcPr>
            <w:tcW w:w="353" w:type="pct"/>
          </w:tcPr>
          <w:p w14:paraId="253068F4" w14:textId="77777777" w:rsidR="00767460" w:rsidRPr="009C63A3" w:rsidRDefault="00767460" w:rsidP="00670760">
            <w:pPr>
              <w:pStyle w:val="Tablebodycopy"/>
              <w:ind w:left="0" w:right="238"/>
              <w:rPr>
                <w:rFonts w:cs="Arial"/>
                <w:b/>
                <w:sz w:val="24"/>
              </w:rPr>
            </w:pPr>
          </w:p>
        </w:tc>
        <w:tc>
          <w:tcPr>
            <w:tcW w:w="4013" w:type="pct"/>
            <w:vAlign w:val="center"/>
          </w:tcPr>
          <w:p w14:paraId="4D372764" w14:textId="6C98CC2A" w:rsidR="00767460" w:rsidRDefault="00767460" w:rsidP="00670760">
            <w:pPr>
              <w:pStyle w:val="Tablebodycopy"/>
              <w:ind w:left="0" w:right="238"/>
              <w:rPr>
                <w:rFonts w:cs="Arial"/>
                <w:b/>
                <w:sz w:val="24"/>
              </w:rPr>
            </w:pPr>
            <w:r w:rsidRPr="009C63A3">
              <w:rPr>
                <w:rFonts w:cs="Arial"/>
                <w:b/>
                <w:sz w:val="24"/>
              </w:rPr>
              <w:t xml:space="preserve">DCUSA </w:t>
            </w:r>
            <w:r w:rsidR="005A6CEC">
              <w:rPr>
                <w:rFonts w:cs="Arial"/>
                <w:b/>
                <w:sz w:val="24"/>
              </w:rPr>
              <w:t>General</w:t>
            </w:r>
            <w:r w:rsidRPr="007223E6">
              <w:rPr>
                <w:rFonts w:cs="Arial"/>
                <w:b/>
                <w:sz w:val="24"/>
              </w:rPr>
              <w:t xml:space="preserve"> </w:t>
            </w:r>
            <w:r w:rsidRPr="009C63A3">
              <w:rPr>
                <w:rFonts w:cs="Arial"/>
                <w:b/>
                <w:sz w:val="24"/>
              </w:rPr>
              <w:t>Objectives</w:t>
            </w:r>
            <w:r>
              <w:rPr>
                <w:rFonts w:cs="Arial"/>
                <w:b/>
                <w:sz w:val="24"/>
              </w:rPr>
              <w:t xml:space="preserve"> </w:t>
            </w:r>
          </w:p>
          <w:p w14:paraId="57EEFD7F" w14:textId="77777777" w:rsidR="00767460" w:rsidRPr="009C63A3" w:rsidRDefault="00767460" w:rsidP="00670760">
            <w:pPr>
              <w:pStyle w:val="Tablebodycopy"/>
              <w:ind w:left="0" w:right="238"/>
              <w:rPr>
                <w:rFonts w:cs="Arial"/>
                <w:b/>
                <w:sz w:val="24"/>
              </w:rPr>
            </w:pPr>
          </w:p>
        </w:tc>
        <w:tc>
          <w:tcPr>
            <w:tcW w:w="634" w:type="pct"/>
          </w:tcPr>
          <w:p w14:paraId="067FC6A2" w14:textId="77777777" w:rsidR="00767460" w:rsidRPr="0060253F" w:rsidRDefault="00767460" w:rsidP="00670760">
            <w:pPr>
              <w:ind w:left="113" w:right="113"/>
              <w:rPr>
                <w:b/>
              </w:rPr>
            </w:pPr>
            <w:r w:rsidRPr="0060253F">
              <w:rPr>
                <w:b/>
              </w:rPr>
              <w:t>Identified impact</w:t>
            </w:r>
          </w:p>
        </w:tc>
      </w:tr>
      <w:tr w:rsidR="00767460" w:rsidRPr="00EB32BB" w14:paraId="6FB3C1E7" w14:textId="77777777" w:rsidTr="00CA6ECC">
        <w:trPr>
          <w:cantSplit/>
          <w:trHeight w:val="397"/>
        </w:trPr>
        <w:tc>
          <w:tcPr>
            <w:tcW w:w="353" w:type="pct"/>
          </w:tcPr>
          <w:p w14:paraId="1F977F82" w14:textId="178F5A4F" w:rsidR="00767460" w:rsidRPr="00C8117D" w:rsidRDefault="006830A5" w:rsidP="00670760">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EndPr/>
              <w:sdtContent>
                <w:r w:rsidR="00CA6ECC">
                  <w:rPr>
                    <w:rFonts w:ascii="MS Gothic" w:eastAsia="MS Gothic" w:hAnsi="MS Gothic" w:cs="Arial" w:hint="eastAsia"/>
                    <w:b/>
                    <w:bCs/>
                    <w:noProof/>
                    <w:color w:val="00B050"/>
                    <w:sz w:val="48"/>
                    <w:szCs w:val="56"/>
                  </w:rPr>
                  <w:t>☐</w:t>
                </w:r>
              </w:sdtContent>
            </w:sdt>
          </w:p>
        </w:tc>
        <w:tc>
          <w:tcPr>
            <w:tcW w:w="4013" w:type="pct"/>
          </w:tcPr>
          <w:p w14:paraId="120356CD" w14:textId="59719D69" w:rsidR="00767460" w:rsidRPr="009146AA" w:rsidRDefault="00CA6ECC" w:rsidP="00767460">
            <w:pPr>
              <w:pStyle w:val="ListNumber"/>
              <w:numPr>
                <w:ilvl w:val="0"/>
                <w:numId w:val="37"/>
              </w:numPr>
              <w:tabs>
                <w:tab w:val="clear" w:pos="720"/>
              </w:tabs>
              <w:spacing w:before="0"/>
              <w:ind w:left="288" w:hanging="284"/>
              <w:rPr>
                <w:noProof/>
              </w:rPr>
            </w:pPr>
            <w:r w:rsidRPr="00CA6ECC">
              <w:rPr>
                <w:rFonts w:cs="Arial"/>
                <w:noProof/>
              </w:rPr>
              <w:t>The development, maintenance and operation by the DNO Parties and IDNO Parties of efficient, co-ordinated, and economical Distribution Networks</w:t>
            </w:r>
          </w:p>
        </w:tc>
        <w:tc>
          <w:tcPr>
            <w:tcW w:w="634" w:type="pct"/>
          </w:tcPr>
          <w:p w14:paraId="31C1B7C5" w14:textId="1931A0D5" w:rsidR="00767460" w:rsidRPr="002267E5" w:rsidRDefault="005A6CEC" w:rsidP="00670760">
            <w:pPr>
              <w:pStyle w:val="NoSpacing"/>
              <w:ind w:left="113"/>
            </w:pPr>
            <w:r w:rsidRPr="002267E5">
              <w:t xml:space="preserve">None </w:t>
            </w:r>
          </w:p>
        </w:tc>
      </w:tr>
      <w:tr w:rsidR="00767460" w:rsidRPr="00EB32BB" w14:paraId="3EA420D3" w14:textId="77777777" w:rsidTr="00CA6ECC">
        <w:trPr>
          <w:cantSplit/>
          <w:trHeight w:val="397"/>
        </w:trPr>
        <w:tc>
          <w:tcPr>
            <w:tcW w:w="353" w:type="pct"/>
          </w:tcPr>
          <w:p w14:paraId="5E22A3BE" w14:textId="4E036265" w:rsidR="00767460" w:rsidRPr="00C8117D" w:rsidRDefault="006830A5" w:rsidP="0067076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0"/>
                  <w14:checkedState w14:val="0052" w14:font="Wingdings 2"/>
                  <w14:uncheckedState w14:val="2610" w14:font="MS Gothic"/>
                </w14:checkbox>
              </w:sdtPr>
              <w:sdtEndPr/>
              <w:sdtContent>
                <w:r w:rsidR="00CA6ECC">
                  <w:rPr>
                    <w:rFonts w:ascii="MS Gothic" w:eastAsia="MS Gothic" w:hAnsi="MS Gothic" w:cs="Arial" w:hint="eastAsia"/>
                    <w:b/>
                    <w:bCs/>
                    <w:noProof/>
                    <w:color w:val="00B050"/>
                    <w:sz w:val="48"/>
                    <w:szCs w:val="56"/>
                  </w:rPr>
                  <w:t>☐</w:t>
                </w:r>
              </w:sdtContent>
            </w:sdt>
          </w:p>
        </w:tc>
        <w:tc>
          <w:tcPr>
            <w:tcW w:w="4013" w:type="pct"/>
          </w:tcPr>
          <w:p w14:paraId="71F08E5B" w14:textId="3A3ED7CA" w:rsidR="00767460" w:rsidRPr="009146AA" w:rsidRDefault="00CA6ECC" w:rsidP="00670760">
            <w:pPr>
              <w:pStyle w:val="ListNumber"/>
              <w:tabs>
                <w:tab w:val="clear" w:pos="720"/>
              </w:tabs>
              <w:spacing w:before="0"/>
              <w:ind w:left="280" w:hanging="280"/>
              <w:rPr>
                <w:noProof/>
              </w:rPr>
            </w:pPr>
            <w:r w:rsidRPr="00CA6ECC">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34" w:type="pct"/>
          </w:tcPr>
          <w:p w14:paraId="66DCC5FB" w14:textId="56BFD2A6" w:rsidR="00767460" w:rsidRPr="002267E5" w:rsidRDefault="005A6CEC" w:rsidP="00670760">
            <w:pPr>
              <w:spacing w:before="0" w:line="240" w:lineRule="auto"/>
              <w:ind w:left="113" w:right="113"/>
            </w:pPr>
            <w:r w:rsidRPr="002267E5">
              <w:t xml:space="preserve">None </w:t>
            </w:r>
          </w:p>
        </w:tc>
      </w:tr>
      <w:tr w:rsidR="00767460" w14:paraId="692FBCBB" w14:textId="77777777" w:rsidTr="00CA6ECC">
        <w:trPr>
          <w:cantSplit/>
          <w:trHeight w:val="397"/>
        </w:trPr>
        <w:tc>
          <w:tcPr>
            <w:tcW w:w="353" w:type="pct"/>
          </w:tcPr>
          <w:p w14:paraId="398C150C" w14:textId="4F770983" w:rsidR="00767460" w:rsidRPr="00C8117D" w:rsidRDefault="006830A5" w:rsidP="0067076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CA6ECC">
                  <w:rPr>
                    <w:rFonts w:ascii="Arial Black" w:hAnsi="Arial Black" w:cs="Arial"/>
                    <w:b/>
                    <w:bCs/>
                    <w:noProof/>
                    <w:color w:val="00B050"/>
                    <w:sz w:val="48"/>
                    <w:szCs w:val="56"/>
                  </w:rPr>
                  <w:sym w:font="Wingdings 2" w:char="F052"/>
                </w:r>
              </w:sdtContent>
            </w:sdt>
          </w:p>
        </w:tc>
        <w:tc>
          <w:tcPr>
            <w:tcW w:w="4013" w:type="pct"/>
          </w:tcPr>
          <w:p w14:paraId="4E103165" w14:textId="11877AB5" w:rsidR="00767460" w:rsidRPr="009146AA" w:rsidRDefault="00CA6ECC" w:rsidP="00670760">
            <w:pPr>
              <w:pStyle w:val="ListNumber"/>
              <w:tabs>
                <w:tab w:val="clear" w:pos="720"/>
              </w:tabs>
              <w:spacing w:before="0"/>
              <w:ind w:left="280" w:hanging="280"/>
              <w:rPr>
                <w:noProof/>
              </w:rPr>
            </w:pPr>
            <w:r w:rsidRPr="00CA6ECC">
              <w:rPr>
                <w:rFonts w:cs="Arial"/>
                <w:noProof/>
              </w:rPr>
              <w:t xml:space="preserve">The efficient discharge by the DNO Parties and IDNO Parties of obligations imposed upon them in their Distribution Licences </w:t>
            </w:r>
          </w:p>
        </w:tc>
        <w:tc>
          <w:tcPr>
            <w:tcW w:w="634" w:type="pct"/>
          </w:tcPr>
          <w:p w14:paraId="5E43C6D5" w14:textId="47CB3A3B" w:rsidR="00767460" w:rsidRPr="002267E5" w:rsidRDefault="00CA6ECC" w:rsidP="005A6CEC">
            <w:pPr>
              <w:pStyle w:val="NoSpacing"/>
              <w:ind w:left="113"/>
            </w:pPr>
            <w:r w:rsidRPr="002267E5">
              <w:rPr>
                <w:color w:val="00B050"/>
              </w:rPr>
              <w:t>Positive</w:t>
            </w:r>
          </w:p>
        </w:tc>
      </w:tr>
      <w:tr w:rsidR="00767460" w:rsidRPr="00F913C3" w14:paraId="3E2BFF48" w14:textId="77777777" w:rsidTr="00CA6ECC">
        <w:trPr>
          <w:cantSplit/>
          <w:trHeight w:val="397"/>
        </w:trPr>
        <w:tc>
          <w:tcPr>
            <w:tcW w:w="353" w:type="pct"/>
          </w:tcPr>
          <w:p w14:paraId="67684C97" w14:textId="741E0E54" w:rsidR="00767460" w:rsidRPr="00C8117D" w:rsidRDefault="006830A5" w:rsidP="0067076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1"/>
                  <w14:checkedState w14:val="0052" w14:font="Wingdings 2"/>
                  <w14:uncheckedState w14:val="2610" w14:font="MS Gothic"/>
                </w14:checkbox>
              </w:sdtPr>
              <w:sdtEndPr/>
              <w:sdtContent>
                <w:r w:rsidR="005A6CEC">
                  <w:rPr>
                    <w:rFonts w:ascii="Arial Black" w:hAnsi="Arial Black" w:cs="Arial"/>
                    <w:b/>
                    <w:bCs/>
                    <w:noProof/>
                    <w:color w:val="00B050"/>
                    <w:sz w:val="48"/>
                    <w:szCs w:val="56"/>
                  </w:rPr>
                  <w:sym w:font="Wingdings 2" w:char="F052"/>
                </w:r>
              </w:sdtContent>
            </w:sdt>
          </w:p>
        </w:tc>
        <w:tc>
          <w:tcPr>
            <w:tcW w:w="4013" w:type="pct"/>
          </w:tcPr>
          <w:p w14:paraId="274F23F5" w14:textId="096F6BC5" w:rsidR="00767460" w:rsidRPr="009146AA" w:rsidRDefault="00CA6ECC" w:rsidP="00670760">
            <w:pPr>
              <w:pStyle w:val="ListNumber"/>
              <w:tabs>
                <w:tab w:val="clear" w:pos="720"/>
              </w:tabs>
              <w:spacing w:before="0"/>
              <w:ind w:left="280" w:hanging="280"/>
              <w:rPr>
                <w:noProof/>
              </w:rPr>
            </w:pPr>
            <w:r w:rsidRPr="00CA6ECC">
              <w:rPr>
                <w:rFonts w:cs="Arial"/>
                <w:noProof/>
              </w:rPr>
              <w:t xml:space="preserve">The promotion of efficiency in the implementation and administration of the DCUSA </w:t>
            </w:r>
          </w:p>
        </w:tc>
        <w:tc>
          <w:tcPr>
            <w:tcW w:w="634" w:type="pct"/>
          </w:tcPr>
          <w:p w14:paraId="22234573" w14:textId="076EFC21" w:rsidR="00767460" w:rsidRPr="002267E5" w:rsidRDefault="005A6CEC" w:rsidP="005A6CEC">
            <w:pPr>
              <w:pStyle w:val="NoSpacing"/>
              <w:ind w:left="113"/>
            </w:pPr>
            <w:r w:rsidRPr="002267E5">
              <w:rPr>
                <w:color w:val="00B050"/>
              </w:rPr>
              <w:t>Positive</w:t>
            </w:r>
          </w:p>
        </w:tc>
      </w:tr>
      <w:tr w:rsidR="00767460" w14:paraId="00CFBB0C" w14:textId="77777777" w:rsidTr="00CA6ECC">
        <w:trPr>
          <w:cantSplit/>
          <w:trHeight w:val="397"/>
        </w:trPr>
        <w:tc>
          <w:tcPr>
            <w:tcW w:w="353" w:type="pct"/>
          </w:tcPr>
          <w:p w14:paraId="38ED30F8" w14:textId="77777777" w:rsidR="00767460" w:rsidRPr="00C8117D" w:rsidRDefault="006830A5" w:rsidP="0067076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767460">
                  <w:rPr>
                    <w:rFonts w:ascii="MS Gothic" w:eastAsia="MS Gothic" w:hAnsi="MS Gothic" w:cs="Arial" w:hint="eastAsia"/>
                    <w:b/>
                    <w:bCs/>
                    <w:noProof/>
                    <w:color w:val="00B050"/>
                    <w:sz w:val="48"/>
                    <w:szCs w:val="56"/>
                  </w:rPr>
                  <w:t>☐</w:t>
                </w:r>
              </w:sdtContent>
            </w:sdt>
          </w:p>
        </w:tc>
        <w:tc>
          <w:tcPr>
            <w:tcW w:w="4013" w:type="pct"/>
          </w:tcPr>
          <w:p w14:paraId="7E7C5C54" w14:textId="6CA3D31D" w:rsidR="00767460" w:rsidRPr="00E46C74" w:rsidRDefault="00CA6ECC" w:rsidP="00670760">
            <w:pPr>
              <w:pStyle w:val="ListNumber"/>
              <w:tabs>
                <w:tab w:val="clear" w:pos="720"/>
              </w:tabs>
              <w:spacing w:before="0"/>
              <w:ind w:left="280" w:hanging="280"/>
              <w:rPr>
                <w:noProof/>
              </w:rPr>
            </w:pPr>
            <w:r w:rsidRPr="00CA6ECC">
              <w:rPr>
                <w:color w:val="000000"/>
                <w:shd w:val="clear" w:color="auto" w:fill="FFFFFF"/>
              </w:rPr>
              <w:t xml:space="preserve">Compliance with the Regulation on Cross-Border Exchange in Electricity and any relevant legally binding decisions of the European Commission and/or the Agency for the Co-operation of Energy Regulators </w:t>
            </w:r>
          </w:p>
        </w:tc>
        <w:tc>
          <w:tcPr>
            <w:tcW w:w="634" w:type="pct"/>
          </w:tcPr>
          <w:p w14:paraId="03EEF23D" w14:textId="77777777" w:rsidR="00767460" w:rsidRPr="002267E5" w:rsidRDefault="00767460" w:rsidP="00670760">
            <w:pPr>
              <w:spacing w:before="0" w:line="240" w:lineRule="auto"/>
              <w:ind w:left="113" w:right="113"/>
            </w:pPr>
            <w:r w:rsidRPr="002267E5">
              <w:t>None</w:t>
            </w:r>
          </w:p>
        </w:tc>
      </w:tr>
    </w:tbl>
    <w:p w14:paraId="1D771961" w14:textId="77777777" w:rsidR="005E1C1D" w:rsidRPr="005E1C1D" w:rsidRDefault="005E1C1D" w:rsidP="005E1C1D"/>
    <w:p w14:paraId="6D23707B" w14:textId="77777777" w:rsidR="00CA6ECC" w:rsidRDefault="00CA6ECC" w:rsidP="00CA6ECC">
      <w:pPr>
        <w:pStyle w:val="Heading2"/>
      </w:pPr>
      <w:r>
        <w:lastRenderedPageBreak/>
        <w:t xml:space="preserve">When this CP was raised, the Proposer highlighted which of the DCUSA Charging Objectives they believed would be better facilitated by the implementation of the change. However, following on from discussion at the Working Group, it was determined that the CP should be set against the DCUSA General Objectives as there would be no material impacts on the calculations within the charging methodologies. </w:t>
      </w:r>
    </w:p>
    <w:p w14:paraId="05944E12" w14:textId="3E1F0F50" w:rsidR="005A6CEC" w:rsidRDefault="005A6CEC" w:rsidP="00CA6ECC">
      <w:pPr>
        <w:pStyle w:val="Heading2"/>
      </w:pPr>
      <w:r>
        <w:t xml:space="preserve">The Working Group considered that this CP will better facilitate DCUSA General Objectives 3 and as </w:t>
      </w:r>
      <w:proofErr w:type="gramStart"/>
      <w:r w:rsidRPr="005A6CEC">
        <w:rPr>
          <w:highlight w:val="yellow"/>
        </w:rPr>
        <w:t>…..</w:t>
      </w:r>
      <w:proofErr w:type="gramEnd"/>
    </w:p>
    <w:p w14:paraId="153E658C" w14:textId="6F896929" w:rsidR="00CA6ECC" w:rsidRPr="00882F64" w:rsidRDefault="00CA6ECC" w:rsidP="00CA6ECC">
      <w:pPr>
        <w:pStyle w:val="Heading2"/>
      </w:pPr>
      <w:r w:rsidRPr="00882F64">
        <w:t xml:space="preserve">The Working Group </w:t>
      </w:r>
      <w:r>
        <w:t>is seeking industry views on which of the DCUSA General Objectives would be better facilitated by the intent of this CP.</w:t>
      </w:r>
    </w:p>
    <w:p w14:paraId="24A33CF4" w14:textId="35B2856D" w:rsidR="00CC763E" w:rsidRPr="002548FD" w:rsidRDefault="00CC763E" w:rsidP="00370BE5">
      <w:pPr>
        <w:pStyle w:val="Question"/>
        <w:keepNext w:val="0"/>
      </w:pPr>
      <w:r w:rsidRPr="00882F64">
        <w:t xml:space="preserve">Question </w:t>
      </w:r>
      <w:r w:rsidR="001B5895">
        <w:t>1</w:t>
      </w:r>
      <w:r w:rsidR="00E07431">
        <w:t>2</w:t>
      </w:r>
      <w:r>
        <w:t xml:space="preserve"> – </w:t>
      </w:r>
      <w:r w:rsidR="00CA6ECC" w:rsidRPr="00CA6ECC">
        <w:t>Which of the DCUSA General Objectives do you believe would be better facilitated by the intent of the DCP? Please provide your rationale.</w:t>
      </w:r>
    </w:p>
    <w:p w14:paraId="1527809F" w14:textId="77777777" w:rsidR="006D75CD" w:rsidRPr="00EB32BB" w:rsidRDefault="006D75CD" w:rsidP="00370BE5">
      <w:pPr>
        <w:pStyle w:val="Heading02"/>
        <w:rPr>
          <w:noProof/>
        </w:rPr>
      </w:pPr>
      <w:bookmarkStart w:id="19" w:name="_Toc318962138"/>
      <w:bookmarkStart w:id="20" w:name="_Toc453107802"/>
      <w:bookmarkStart w:id="21" w:name="_Toc175821916"/>
      <w:r w:rsidRPr="00EB32BB">
        <w:rPr>
          <w:noProof/>
        </w:rPr>
        <w:t xml:space="preserve">Impacts </w:t>
      </w:r>
      <w:r w:rsidR="00784486">
        <w:rPr>
          <w:noProof/>
        </w:rPr>
        <w:t>&amp; Other Considerations</w:t>
      </w:r>
      <w:bookmarkEnd w:id="19"/>
      <w:bookmarkEnd w:id="20"/>
      <w:bookmarkEnd w:id="21"/>
    </w:p>
    <w:p w14:paraId="5B3B4320" w14:textId="77777777" w:rsidR="00631EBB" w:rsidRPr="00EB32BB" w:rsidRDefault="00187969" w:rsidP="00370BE5">
      <w:pPr>
        <w:pStyle w:val="Heading4"/>
      </w:pPr>
      <w:r>
        <w:t>Does this Change Proposal</w:t>
      </w:r>
      <w:r w:rsidR="00631EBB" w:rsidRPr="00EB32BB">
        <w:t xml:space="preserve"> impact a Significant Code Review (SCR) or other significant industry change projects, if so, how?</w:t>
      </w:r>
    </w:p>
    <w:p w14:paraId="0B8B072F" w14:textId="036D0ABE" w:rsidR="00043976" w:rsidRPr="00067E74" w:rsidRDefault="0004598C" w:rsidP="00F73ACA">
      <w:pPr>
        <w:pStyle w:val="Heading2"/>
      </w:pPr>
      <w:r w:rsidRPr="00D21648">
        <w:t xml:space="preserve">This Change Proposal </w:t>
      </w:r>
      <w:r w:rsidR="005A6CEC">
        <w:t>does not impact any SCRs or significant industry code projects currently in progress</w:t>
      </w:r>
      <w:r>
        <w:t>.</w:t>
      </w:r>
    </w:p>
    <w:p w14:paraId="6F9F4068" w14:textId="77777777" w:rsidR="00BF4EEF" w:rsidRPr="00EB32BB" w:rsidRDefault="00BF4EEF" w:rsidP="00370BE5">
      <w:pPr>
        <w:pStyle w:val="Heading4"/>
      </w:pPr>
      <w:r>
        <w:t>Consumer Impacts</w:t>
      </w:r>
    </w:p>
    <w:p w14:paraId="4B76C7AC" w14:textId="4576CF41" w:rsidR="00832598" w:rsidRDefault="005A6CEC" w:rsidP="00370BE5">
      <w:pPr>
        <w:pStyle w:val="Heading2"/>
        <w:keepNext w:val="0"/>
      </w:pPr>
      <w:r>
        <w:t xml:space="preserve">This CP does not impact </w:t>
      </w:r>
      <w:proofErr w:type="spellStart"/>
      <w:r>
        <w:t>consumets</w:t>
      </w:r>
      <w:proofErr w:type="spellEnd"/>
      <w:r w:rsidR="00062D1C">
        <w:t>.</w:t>
      </w:r>
    </w:p>
    <w:p w14:paraId="328106C0" w14:textId="1AECCF04" w:rsidR="005926D5" w:rsidRDefault="005926D5" w:rsidP="005926D5">
      <w:pPr>
        <w:rPr>
          <w:rFonts w:cs="Arial"/>
          <w:b/>
          <w:bCs/>
          <w:color w:val="008576"/>
          <w:sz w:val="24"/>
          <w:szCs w:val="28"/>
        </w:rPr>
      </w:pPr>
      <w:r w:rsidRPr="005F084E">
        <w:rPr>
          <w:rFonts w:cs="Arial"/>
          <w:b/>
          <w:bCs/>
          <w:color w:val="008576"/>
          <w:sz w:val="24"/>
          <w:szCs w:val="28"/>
        </w:rPr>
        <w:t>Does this Change Proposal Impact Other Codes?</w:t>
      </w:r>
    </w:p>
    <w:p w14:paraId="6A07AFE2" w14:textId="21001079" w:rsidR="005926D5" w:rsidRPr="005926D5" w:rsidRDefault="005926D5" w:rsidP="005926D5">
      <w:pPr>
        <w:pStyle w:val="Heading2"/>
      </w:pPr>
      <w:r>
        <w:t>No</w:t>
      </w:r>
    </w:p>
    <w:p w14:paraId="26D6EEEC" w14:textId="77777777" w:rsidR="00B52063" w:rsidRPr="00EB32BB" w:rsidRDefault="00B52063" w:rsidP="00370BE5">
      <w:pPr>
        <w:pStyle w:val="Heading4"/>
      </w:pPr>
      <w:r>
        <w:t>Environmental Impacts</w:t>
      </w:r>
    </w:p>
    <w:p w14:paraId="10095AA4" w14:textId="4BC3D4C9" w:rsidR="002733C1" w:rsidRDefault="00B52063" w:rsidP="00370BE5">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p>
    <w:p w14:paraId="5355488D" w14:textId="77777777" w:rsidR="005A6CEC" w:rsidRPr="00EB32BB" w:rsidRDefault="005A6CEC" w:rsidP="005A6CEC">
      <w:pPr>
        <w:pStyle w:val="Heading4"/>
      </w:pPr>
      <w:r>
        <w:t>Code Administrator Impacts</w:t>
      </w:r>
    </w:p>
    <w:p w14:paraId="09CD20AB" w14:textId="77777777" w:rsidR="005A6CEC" w:rsidRDefault="005A6CEC" w:rsidP="005A6CEC">
      <w:pPr>
        <w:pStyle w:val="Heading2"/>
      </w:pPr>
      <w:r>
        <w:t>This change is expected to impact the DCUSA Code Administrator in the following ways:</w:t>
      </w:r>
    </w:p>
    <w:p w14:paraId="1D6AF2A0" w14:textId="77777777" w:rsidR="005A6CEC" w:rsidRDefault="005A6CEC" w:rsidP="005A6CEC">
      <w:pPr>
        <w:numPr>
          <w:ilvl w:val="0"/>
          <w:numId w:val="63"/>
        </w:numPr>
      </w:pPr>
      <w:r>
        <w:t xml:space="preserve">Amending processes/procedures related to the cost information tables and their </w:t>
      </w:r>
      <w:proofErr w:type="gramStart"/>
      <w:r>
        <w:t>publication;</w:t>
      </w:r>
      <w:proofErr w:type="gramEnd"/>
    </w:p>
    <w:p w14:paraId="2AEAA7F0" w14:textId="77777777" w:rsidR="005A6CEC" w:rsidRDefault="005A6CEC" w:rsidP="005A6CEC">
      <w:pPr>
        <w:numPr>
          <w:ilvl w:val="0"/>
          <w:numId w:val="63"/>
        </w:numPr>
      </w:pPr>
      <w:r>
        <w:t xml:space="preserve">Amending processes/procedures related to the annual review pack and its </w:t>
      </w:r>
      <w:proofErr w:type="gramStart"/>
      <w:r>
        <w:t>publication;</w:t>
      </w:r>
      <w:proofErr w:type="gramEnd"/>
    </w:p>
    <w:p w14:paraId="0739646E" w14:textId="77777777" w:rsidR="005A6CEC" w:rsidRDefault="005A6CEC" w:rsidP="005A6CEC">
      <w:pPr>
        <w:numPr>
          <w:ilvl w:val="0"/>
          <w:numId w:val="63"/>
        </w:numPr>
      </w:pPr>
      <w:r>
        <w:t>Possible updates to the DCUSA website to include a new section for new documentation; and</w:t>
      </w:r>
    </w:p>
    <w:p w14:paraId="3FCE72F4" w14:textId="77777777" w:rsidR="005A6CEC" w:rsidRDefault="005A6CEC" w:rsidP="005A6CEC">
      <w:pPr>
        <w:numPr>
          <w:ilvl w:val="0"/>
          <w:numId w:val="63"/>
        </w:numPr>
      </w:pPr>
      <w:r>
        <w:lastRenderedPageBreak/>
        <w:t>The provision of a meeting, or multiple meetings, for the purpose of each DNO presenting their respective ‘Provision of Tariff Forecasts’/’Schedule 15 Tables’ to Suppliers and IDNOs.</w:t>
      </w:r>
    </w:p>
    <w:p w14:paraId="48788A0F" w14:textId="77777777" w:rsidR="005A6CEC" w:rsidRPr="005A6CEC" w:rsidRDefault="005A6CEC" w:rsidP="005A6CEC"/>
    <w:p w14:paraId="77B8238B" w14:textId="146BE66D" w:rsidR="00E8510B" w:rsidRPr="00882F64" w:rsidRDefault="00542EE3" w:rsidP="00370BE5">
      <w:pPr>
        <w:pStyle w:val="Question"/>
        <w:keepNext w:val="0"/>
      </w:pPr>
      <w:bookmarkStart w:id="22" w:name="_Toc318962140"/>
      <w:bookmarkStart w:id="23" w:name="_Toc453107803"/>
      <w:r>
        <w:t>Qu</w:t>
      </w:r>
      <w:r w:rsidR="00E8510B" w:rsidRPr="00882F64">
        <w:t xml:space="preserve">estion </w:t>
      </w:r>
      <w:r w:rsidR="001B5895">
        <w:t>1</w:t>
      </w:r>
      <w:r w:rsidR="00E07431">
        <w:t>3</w:t>
      </w:r>
      <w:r w:rsidR="00E8510B">
        <w:t xml:space="preserve"> – </w:t>
      </w:r>
      <w:r w:rsidR="00E8510B" w:rsidRPr="00662570">
        <w:t>Are</w:t>
      </w:r>
      <w:r w:rsidR="00E8510B">
        <w:t xml:space="preserve"> </w:t>
      </w:r>
      <w:r w:rsidR="00E8510B" w:rsidRPr="00662570">
        <w:t xml:space="preserve">you aware of any wider industry developments that may impact upon or be impacted by this CP?  </w:t>
      </w:r>
    </w:p>
    <w:p w14:paraId="67B64EC8" w14:textId="387E891B" w:rsidR="00542EE3" w:rsidRPr="00542EE3" w:rsidRDefault="00C31A20" w:rsidP="00542EE3">
      <w:pPr>
        <w:pStyle w:val="Heading02"/>
        <w:rPr>
          <w:noProof/>
        </w:rPr>
      </w:pPr>
      <w:bookmarkStart w:id="24" w:name="_Toc175821917"/>
      <w:r w:rsidRPr="00EB32BB">
        <w:rPr>
          <w:noProof/>
        </w:rPr>
        <w:t>Imple</w:t>
      </w:r>
      <w:r w:rsidR="00461C2F" w:rsidRPr="00EB32BB">
        <w:rPr>
          <w:noProof/>
        </w:rPr>
        <w:t>me</w:t>
      </w:r>
      <w:r w:rsidRPr="00EB32BB">
        <w:rPr>
          <w:noProof/>
        </w:rPr>
        <w:t>ntation</w:t>
      </w:r>
      <w:bookmarkEnd w:id="22"/>
      <w:bookmarkEnd w:id="23"/>
      <w:bookmarkEnd w:id="24"/>
    </w:p>
    <w:p w14:paraId="1670B265" w14:textId="075428DA" w:rsidR="00B708FB" w:rsidRDefault="005A6CEC" w:rsidP="005A6CEC">
      <w:pPr>
        <w:pStyle w:val="Heading2"/>
      </w:pPr>
      <w:r w:rsidRPr="005A6CEC">
        <w:t>The proposed implementation date for DCP 325 is the first scheduled release following approval, however, this is still under review by the Working Group whilst the solution is developed. Respondents are invited to consider whether they agree with the proposed implementation date.</w:t>
      </w:r>
    </w:p>
    <w:p w14:paraId="63A49B83" w14:textId="7A9EF397" w:rsidR="00065512" w:rsidRDefault="0052579B" w:rsidP="00370BE5">
      <w:pPr>
        <w:pStyle w:val="Question"/>
        <w:keepNext w:val="0"/>
      </w:pPr>
      <w:r w:rsidRPr="00882F64">
        <w:t xml:space="preserve">Question </w:t>
      </w:r>
      <w:r w:rsidR="00387AA9">
        <w:t>1</w:t>
      </w:r>
      <w:r w:rsidR="00E07431">
        <w:t>4</w:t>
      </w:r>
      <w:r>
        <w:t xml:space="preserve"> – </w:t>
      </w:r>
      <w:r w:rsidR="005A6CEC" w:rsidRPr="005A6CEC">
        <w:t>The proposed implementation date for DCP 325 is the first scheduled DCUSA release following approval. Do you agree with the proposed implementation date?</w:t>
      </w:r>
      <w:r w:rsidR="005A6CEC">
        <w:t xml:space="preserve"> </w:t>
      </w:r>
    </w:p>
    <w:p w14:paraId="7C788C14" w14:textId="77777777" w:rsidR="00F007A0" w:rsidRPr="00EB32BB" w:rsidRDefault="00F007A0" w:rsidP="00370BE5">
      <w:pPr>
        <w:pStyle w:val="Heading02"/>
      </w:pPr>
      <w:bookmarkStart w:id="25" w:name="_Toc156882583"/>
      <w:bookmarkStart w:id="26" w:name="_Toc163008071"/>
      <w:bookmarkStart w:id="27" w:name="_Toc318962141"/>
      <w:bookmarkStart w:id="28" w:name="_Toc453107804"/>
      <w:bookmarkStart w:id="29" w:name="_Toc175821918"/>
      <w:r w:rsidRPr="00EB32BB">
        <w:t>Legal Text</w:t>
      </w:r>
      <w:bookmarkEnd w:id="25"/>
      <w:bookmarkEnd w:id="26"/>
      <w:bookmarkEnd w:id="27"/>
      <w:bookmarkEnd w:id="28"/>
      <w:bookmarkEnd w:id="29"/>
    </w:p>
    <w:p w14:paraId="37A2CEBB" w14:textId="3E65C699" w:rsidR="00B52063" w:rsidRPr="006830A5" w:rsidRDefault="00B52063" w:rsidP="00370BE5">
      <w:pPr>
        <w:pStyle w:val="Heading2"/>
        <w:keepNext w:val="0"/>
        <w:rPr>
          <w:highlight w:val="yellow"/>
        </w:rPr>
      </w:pPr>
      <w:r w:rsidRPr="006830A5">
        <w:rPr>
          <w:highlight w:val="yellow"/>
        </w:rPr>
        <w:t xml:space="preserve">The legal text for </w:t>
      </w:r>
      <w:r w:rsidR="00D40056" w:rsidRPr="006830A5">
        <w:rPr>
          <w:highlight w:val="yellow"/>
        </w:rPr>
        <w:t xml:space="preserve">this CP </w:t>
      </w:r>
      <w:r w:rsidRPr="006830A5">
        <w:rPr>
          <w:highlight w:val="yellow"/>
        </w:rPr>
        <w:t xml:space="preserve">is provided as Attachment </w:t>
      </w:r>
      <w:r w:rsidR="00D40056" w:rsidRPr="006830A5">
        <w:rPr>
          <w:highlight w:val="yellow"/>
        </w:rPr>
        <w:t>1</w:t>
      </w:r>
      <w:r w:rsidRPr="006830A5">
        <w:rPr>
          <w:highlight w:val="yellow"/>
        </w:rPr>
        <w:t>.</w:t>
      </w:r>
    </w:p>
    <w:p w14:paraId="73512763" w14:textId="77777777" w:rsidR="00FB2CD3" w:rsidRPr="006830A5" w:rsidRDefault="00FB2CD3" w:rsidP="00FB2CD3">
      <w:pPr>
        <w:pStyle w:val="Heading4"/>
        <w:rPr>
          <w:i/>
          <w:iCs/>
          <w:highlight w:val="yellow"/>
        </w:rPr>
      </w:pPr>
      <w:r w:rsidRPr="006830A5">
        <w:rPr>
          <w:highlight w:val="yellow"/>
        </w:rPr>
        <w:t>Text Commentary</w:t>
      </w:r>
    </w:p>
    <w:p w14:paraId="65D9A638" w14:textId="0FAEB143" w:rsidR="00793EF9" w:rsidRPr="006830A5" w:rsidRDefault="00FB2CD3" w:rsidP="00793EF9">
      <w:pPr>
        <w:pStyle w:val="Heading2"/>
        <w:rPr>
          <w:highlight w:val="yellow"/>
        </w:rPr>
      </w:pPr>
      <w:r w:rsidRPr="006830A5">
        <w:rPr>
          <w:highlight w:val="yellow"/>
        </w:rPr>
        <w:t>d.</w:t>
      </w:r>
    </w:p>
    <w:p w14:paraId="6EB4A7C3" w14:textId="29082A72" w:rsidR="00411892" w:rsidRDefault="00411892" w:rsidP="00370BE5">
      <w:pPr>
        <w:pStyle w:val="Question"/>
        <w:keepNext w:val="0"/>
      </w:pPr>
      <w:r>
        <w:t xml:space="preserve">Question </w:t>
      </w:r>
      <w:r w:rsidR="00E07431">
        <w:t>15</w:t>
      </w:r>
      <w:r>
        <w:t xml:space="preserve"> – Do</w:t>
      </w:r>
      <w:r w:rsidR="00EF445E">
        <w:t xml:space="preserve">es the legal text suitably </w:t>
      </w:r>
      <w:r w:rsidR="008319A1">
        <w:t>and clearly delivery the proposed solution? If not, please provide rationale.</w:t>
      </w:r>
    </w:p>
    <w:p w14:paraId="66906D4F" w14:textId="7AE3FBE5" w:rsidR="003956C7" w:rsidRDefault="003956C7" w:rsidP="00370BE5">
      <w:pPr>
        <w:pStyle w:val="Question"/>
        <w:keepNext w:val="0"/>
      </w:pPr>
      <w:r w:rsidRPr="00882F64">
        <w:t xml:space="preserve">Question </w:t>
      </w:r>
      <w:r w:rsidR="006D5F15">
        <w:t>1</w:t>
      </w:r>
      <w:r w:rsidR="00E07431">
        <w:t>6</w:t>
      </w:r>
      <w:r>
        <w:t xml:space="preserve"> </w:t>
      </w:r>
      <w:r w:rsidR="00E9621C">
        <w:t>-</w:t>
      </w:r>
      <w:r>
        <w:t xml:space="preserve"> </w:t>
      </w:r>
      <w:r w:rsidRPr="00662570">
        <w:t>Do</w:t>
      </w:r>
      <w:r>
        <w:t xml:space="preserve"> </w:t>
      </w:r>
      <w:r w:rsidRPr="00662570">
        <w:t>you have any comments on the draft legal text?</w:t>
      </w:r>
    </w:p>
    <w:p w14:paraId="5E2D12DA" w14:textId="3BD3238B" w:rsidR="003E45B6" w:rsidRDefault="003E45B6" w:rsidP="00370BE5">
      <w:pPr>
        <w:pStyle w:val="Question"/>
        <w:keepNext w:val="0"/>
      </w:pPr>
      <w:r>
        <w:t>Question 1</w:t>
      </w:r>
      <w:r w:rsidR="00E07431">
        <w:t>7</w:t>
      </w:r>
      <w:r w:rsidR="00E9621C">
        <w:t xml:space="preserve"> -</w:t>
      </w:r>
      <w:r w:rsidR="005A6CEC">
        <w:t xml:space="preserve"> </w:t>
      </w:r>
      <w:r w:rsidR="00E9621C">
        <w:t>Do you have any additional comments?</w:t>
      </w:r>
    </w:p>
    <w:p w14:paraId="69526C5D" w14:textId="77777777" w:rsidR="00CC0C7A" w:rsidRPr="00EB32BB" w:rsidRDefault="00CC0C7A" w:rsidP="00370BE5">
      <w:pPr>
        <w:pStyle w:val="Heading02"/>
      </w:pPr>
      <w:bookmarkStart w:id="30" w:name="_Toc175821919"/>
      <w:r>
        <w:t>Consultation Questions</w:t>
      </w:r>
      <w:bookmarkEnd w:id="30"/>
    </w:p>
    <w:p w14:paraId="0E95AC60" w14:textId="1CE99543" w:rsidR="003D0E0E" w:rsidRPr="00D40056" w:rsidRDefault="00CC0C7A" w:rsidP="00370BE5">
      <w:pPr>
        <w:pStyle w:val="Heading2"/>
        <w:keepNext w:val="0"/>
        <w:rPr>
          <w:rStyle w:val="Emphasis"/>
          <w:i w:val="0"/>
          <w:color w:val="auto"/>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381DB40" w14:textId="77777777" w:rsidR="002A3F8F" w:rsidRPr="006347BD" w:rsidRDefault="002A3F8F" w:rsidP="00370BE5">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C4E87C" w14:textId="3A3705B5" w:rsidR="002A3F8F" w:rsidRPr="006347BD" w:rsidRDefault="00BE7EE9" w:rsidP="00370BE5">
            <w:pPr>
              <w:rPr>
                <w:rFonts w:cs="Arial"/>
                <w:bCs/>
              </w:rPr>
            </w:pPr>
            <w:r w:rsidRPr="00BE7EE9">
              <w:rPr>
                <w:rFonts w:cs="Arial"/>
                <w:bCs/>
              </w:rPr>
              <w:t>Do you understand the intent of the CP?</w:t>
            </w: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74E73" w14:textId="77777777" w:rsidR="002A3F8F" w:rsidRPr="006347BD" w:rsidRDefault="002A3F8F" w:rsidP="00370BE5">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D29640D" w14:textId="5B6ED9DC" w:rsidR="002A3F8F" w:rsidRPr="006347BD" w:rsidRDefault="00BE7EE9" w:rsidP="00370BE5">
            <w:pPr>
              <w:rPr>
                <w:rFonts w:cs="Arial"/>
                <w:bCs/>
              </w:rPr>
            </w:pPr>
            <w:r w:rsidRPr="00BE7EE9">
              <w:rPr>
                <w:rFonts w:cs="Arial"/>
                <w:bCs/>
              </w:rPr>
              <w:t>Are you supportive of the principle of the CP?</w:t>
            </w: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E7EAF9" w14:textId="77777777" w:rsidR="002A3F8F" w:rsidRPr="006347BD" w:rsidRDefault="002A3F8F" w:rsidP="00370BE5">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22E2134" w14:textId="2E075AEC" w:rsidR="002A3F8F" w:rsidRPr="00B2172B" w:rsidRDefault="002A3F8F" w:rsidP="00B2172B">
            <w:pPr>
              <w:spacing w:before="0" w:after="160" w:line="259" w:lineRule="auto"/>
              <w:contextualSpacing/>
            </w:pPr>
          </w:p>
        </w:tc>
      </w:tr>
      <w:tr w:rsidR="006A1102"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AC838BA" w14:textId="77777777" w:rsidR="006A1102" w:rsidRPr="006347BD" w:rsidRDefault="006A1102" w:rsidP="006A1102">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E351B12" w14:textId="6B37D7E3" w:rsidR="006A1102" w:rsidRPr="008715F6" w:rsidRDefault="006A1102" w:rsidP="00421E44"/>
        </w:tc>
      </w:tr>
      <w:tr w:rsidR="006A1102" w:rsidRPr="00027B6F" w14:paraId="029BB4EA"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2C1949" w14:textId="77777777" w:rsidR="006A1102" w:rsidRPr="006347BD" w:rsidRDefault="006A1102" w:rsidP="006A1102">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2E4AE" w14:textId="58621C98" w:rsidR="006A1102" w:rsidRPr="006347BD" w:rsidRDefault="006A1102" w:rsidP="006A1102">
            <w:pPr>
              <w:rPr>
                <w:rFonts w:cs="Arial"/>
                <w:bCs/>
              </w:rPr>
            </w:pPr>
          </w:p>
        </w:tc>
      </w:tr>
      <w:tr w:rsidR="0052517D" w:rsidRPr="00027B6F" w14:paraId="65FD4B4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C1F96A" w14:textId="77777777" w:rsidR="0052517D" w:rsidRPr="006347BD" w:rsidRDefault="0052517D" w:rsidP="006A1102">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B8A5C21" w14:textId="46EFDA3F" w:rsidR="0052517D" w:rsidRDefault="0052517D" w:rsidP="006A1102"/>
        </w:tc>
      </w:tr>
      <w:tr w:rsidR="0052517D" w:rsidRPr="00027B6F" w14:paraId="539B3BD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31072E" w14:textId="1B5903EF" w:rsidR="0052517D" w:rsidRPr="0052517D" w:rsidRDefault="0052517D" w:rsidP="0052517D">
            <w:pPr>
              <w:spacing w:line="360" w:lineRule="auto"/>
              <w:ind w:left="360"/>
              <w:rPr>
                <w:rFonts w:cs="Arial"/>
                <w:b/>
                <w:noProof/>
              </w:rPr>
            </w:pPr>
            <w:r>
              <w:rPr>
                <w:rFonts w:cs="Arial"/>
                <w:b/>
                <w:noProof/>
              </w:rPr>
              <w:t>7</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3ED59CF" w14:textId="7A94735B" w:rsidR="0052517D" w:rsidRDefault="0052517D" w:rsidP="006A1102"/>
        </w:tc>
      </w:tr>
      <w:tr w:rsidR="00F11F9F" w:rsidRPr="00027B6F" w14:paraId="79B9D200"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9CA59C" w14:textId="5FECADF7" w:rsidR="00F11F9F" w:rsidRPr="0052517D" w:rsidRDefault="0052517D" w:rsidP="0052517D">
            <w:pPr>
              <w:spacing w:line="360" w:lineRule="auto"/>
              <w:ind w:left="360"/>
              <w:rPr>
                <w:rFonts w:cs="Arial"/>
                <w:b/>
                <w:noProof/>
              </w:rPr>
            </w:pPr>
            <w:r>
              <w:rPr>
                <w:rFonts w:cs="Arial"/>
                <w:b/>
                <w:noProof/>
              </w:rPr>
              <w:t>8</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28A2BA9" w14:textId="2C1A6D69" w:rsidR="00F11F9F" w:rsidRDefault="00F11F9F" w:rsidP="00661D6B"/>
        </w:tc>
      </w:tr>
      <w:tr w:rsidR="00F11F9F" w:rsidRPr="00027B6F" w14:paraId="5730888D"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1C81843" w14:textId="3950D5D3" w:rsidR="00F11F9F" w:rsidRPr="009E538A" w:rsidRDefault="009E538A" w:rsidP="009E538A">
            <w:pPr>
              <w:spacing w:line="360" w:lineRule="auto"/>
              <w:ind w:left="360"/>
              <w:rPr>
                <w:rFonts w:cs="Arial"/>
                <w:b/>
                <w:noProof/>
              </w:rPr>
            </w:pPr>
            <w:r>
              <w:rPr>
                <w:rFonts w:cs="Arial"/>
                <w:b/>
                <w:noProof/>
              </w:rPr>
              <w:t>9</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5760FC" w14:textId="0CE418A9" w:rsidR="00860F0F" w:rsidRDefault="00860F0F" w:rsidP="00210AC1"/>
        </w:tc>
      </w:tr>
      <w:tr w:rsidR="00F11F9F" w:rsidRPr="00027B6F" w14:paraId="0733A02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D01B39" w14:textId="2F8C9D25" w:rsidR="00F11F9F" w:rsidRPr="009E538A" w:rsidRDefault="009E538A" w:rsidP="009E538A">
            <w:pPr>
              <w:spacing w:line="360" w:lineRule="auto"/>
              <w:ind w:left="360"/>
              <w:rPr>
                <w:rFonts w:cs="Arial"/>
                <w:b/>
                <w:noProof/>
              </w:rPr>
            </w:pPr>
            <w:r>
              <w:rPr>
                <w:rFonts w:cs="Arial"/>
                <w:b/>
                <w:noProof/>
              </w:rPr>
              <w:t>10</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AB119B2" w14:textId="2592B1C2" w:rsidR="00F11F9F" w:rsidRDefault="00F11F9F" w:rsidP="009E538A">
            <w:pPr>
              <w:spacing w:before="0" w:after="160" w:line="259" w:lineRule="auto"/>
              <w:ind w:left="360"/>
              <w:contextualSpacing/>
            </w:pPr>
          </w:p>
        </w:tc>
      </w:tr>
      <w:tr w:rsidR="002A3F8F" w:rsidRPr="00027B6F" w14:paraId="35767F03"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83659" w14:textId="1E98F368" w:rsidR="002A3F8F" w:rsidRPr="009E538A" w:rsidRDefault="009E538A" w:rsidP="009E538A">
            <w:pPr>
              <w:spacing w:line="360" w:lineRule="auto"/>
              <w:ind w:left="360"/>
              <w:rPr>
                <w:rFonts w:cs="Arial"/>
                <w:b/>
                <w:noProof/>
              </w:rPr>
            </w:pPr>
            <w:r>
              <w:rPr>
                <w:rFonts w:cs="Arial"/>
                <w:b/>
                <w:noProof/>
              </w:rPr>
              <w:t>11</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9B6CB" w14:textId="07BA3952" w:rsidR="002A3F8F" w:rsidRPr="006347BD" w:rsidRDefault="002A3F8F" w:rsidP="00370BE5">
            <w:pPr>
              <w:rPr>
                <w:rFonts w:cs="Arial"/>
                <w:bCs/>
              </w:rPr>
            </w:pP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DF353D5" w14:textId="5D0B8D56" w:rsidR="002A3F8F" w:rsidRPr="002C71BE" w:rsidRDefault="002C71BE" w:rsidP="002C71BE">
            <w:pPr>
              <w:spacing w:line="360" w:lineRule="auto"/>
              <w:ind w:left="360"/>
              <w:rPr>
                <w:rFonts w:cs="Arial"/>
                <w:b/>
                <w:bCs/>
                <w:noProof/>
              </w:rPr>
            </w:pPr>
            <w:r>
              <w:rPr>
                <w:rFonts w:cs="Arial"/>
                <w:b/>
                <w:bCs/>
                <w:noProof/>
              </w:rPr>
              <w:t>12</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AE3DFA2" w14:textId="0E35AA1A" w:rsidR="002A3F8F" w:rsidRPr="006347BD" w:rsidRDefault="002A3F8F" w:rsidP="00370BE5">
            <w:pPr>
              <w:rPr>
                <w:rFonts w:cs="Arial"/>
                <w:bCs/>
              </w:rPr>
            </w:pP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E52CA06" w14:textId="25709D6A" w:rsidR="003956C7" w:rsidRPr="002C71BE" w:rsidRDefault="002C71BE" w:rsidP="002C71BE">
            <w:pPr>
              <w:spacing w:line="360" w:lineRule="auto"/>
              <w:ind w:left="360"/>
              <w:rPr>
                <w:rFonts w:cs="Arial"/>
                <w:b/>
                <w:bCs/>
                <w:noProof/>
              </w:rPr>
            </w:pPr>
            <w:r>
              <w:rPr>
                <w:rFonts w:cs="Arial"/>
                <w:b/>
                <w:bCs/>
                <w:noProof/>
              </w:rPr>
              <w:t>13</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91D2A0A" w14:textId="3BCB5A79" w:rsidR="003956C7" w:rsidRPr="006347BD" w:rsidRDefault="003956C7" w:rsidP="00370BE5">
            <w:pPr>
              <w:rPr>
                <w:rFonts w:cs="Arial"/>
                <w:bCs/>
              </w:rPr>
            </w:pP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A271C43" w14:textId="613902F3" w:rsidR="003956C7" w:rsidRPr="002C71BE" w:rsidRDefault="002C71BE" w:rsidP="002C71BE">
            <w:pPr>
              <w:spacing w:line="360" w:lineRule="auto"/>
              <w:ind w:left="360"/>
              <w:rPr>
                <w:rFonts w:cs="Arial"/>
                <w:b/>
                <w:bCs/>
                <w:noProof/>
              </w:rPr>
            </w:pPr>
            <w:r>
              <w:rPr>
                <w:rFonts w:cs="Arial"/>
                <w:b/>
                <w:bCs/>
                <w:noProof/>
              </w:rPr>
              <w:t>14</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974169F" w14:textId="035AA230" w:rsidR="003956C7" w:rsidRPr="006347BD" w:rsidRDefault="003956C7" w:rsidP="00370BE5">
            <w:pPr>
              <w:rPr>
                <w:rFonts w:cs="Arial"/>
                <w:bCs/>
              </w:rPr>
            </w:pPr>
          </w:p>
        </w:tc>
      </w:tr>
      <w:tr w:rsidR="002C71BE" w:rsidRPr="00027B6F" w14:paraId="60C393B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F4EABB" w14:textId="0806778E" w:rsidR="002C71BE" w:rsidRPr="002C71BE" w:rsidRDefault="002C71BE" w:rsidP="002C71BE">
            <w:pPr>
              <w:spacing w:line="360" w:lineRule="auto"/>
              <w:ind w:left="360"/>
              <w:rPr>
                <w:rFonts w:cs="Arial"/>
                <w:b/>
                <w:bCs/>
                <w:noProof/>
              </w:rPr>
            </w:pPr>
            <w:r>
              <w:rPr>
                <w:rFonts w:cs="Arial"/>
                <w:b/>
                <w:bCs/>
                <w:noProof/>
              </w:rPr>
              <w:t>15</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9DDE5BE" w14:textId="470CB0D4" w:rsidR="002C71BE" w:rsidRPr="0080315F" w:rsidRDefault="002C71BE" w:rsidP="00370BE5">
            <w:pPr>
              <w:rPr>
                <w:rFonts w:cs="Arial"/>
                <w:bCs/>
              </w:rPr>
            </w:pP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633FDC" w14:textId="0F8A7690" w:rsidR="003956C7" w:rsidRPr="002C71BE" w:rsidRDefault="002C71BE" w:rsidP="002C71BE">
            <w:pPr>
              <w:spacing w:line="360" w:lineRule="auto"/>
              <w:ind w:left="360"/>
              <w:rPr>
                <w:rFonts w:cs="Arial"/>
                <w:b/>
                <w:bCs/>
                <w:noProof/>
              </w:rPr>
            </w:pPr>
            <w:r>
              <w:rPr>
                <w:rFonts w:cs="Arial"/>
                <w:b/>
                <w:bCs/>
                <w:noProof/>
              </w:rPr>
              <w:t>16</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959B95" w14:textId="4CE880FE" w:rsidR="003956C7" w:rsidRPr="006347BD" w:rsidRDefault="003956C7" w:rsidP="00370BE5">
            <w:pPr>
              <w:rPr>
                <w:rFonts w:cs="Arial"/>
                <w:bCs/>
              </w:rPr>
            </w:pPr>
          </w:p>
        </w:tc>
      </w:tr>
      <w:tr w:rsidR="003E45B6" w:rsidRPr="00027B6F" w14:paraId="4FACA30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9CB20B5" w14:textId="5654978E" w:rsidR="003E45B6" w:rsidRPr="002C71BE" w:rsidRDefault="002C71BE" w:rsidP="002C71BE">
            <w:pPr>
              <w:spacing w:line="360" w:lineRule="auto"/>
              <w:ind w:left="360"/>
              <w:rPr>
                <w:rFonts w:cs="Arial"/>
                <w:b/>
                <w:bCs/>
                <w:noProof/>
              </w:rPr>
            </w:pPr>
            <w:r>
              <w:rPr>
                <w:rFonts w:cs="Arial"/>
                <w:b/>
                <w:bCs/>
                <w:noProof/>
              </w:rPr>
              <w:t>17</w:t>
            </w: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B29FE3" w14:textId="0EA97129" w:rsidR="003E45B6" w:rsidRPr="00683CF0" w:rsidRDefault="003E45B6" w:rsidP="00370BE5">
            <w:pPr>
              <w:rPr>
                <w:rFonts w:cs="Arial"/>
                <w:bCs/>
              </w:rPr>
            </w:pPr>
          </w:p>
        </w:tc>
      </w:tr>
    </w:tbl>
    <w:p w14:paraId="153FF6A2" w14:textId="591FEA80" w:rsidR="00CC0C7A" w:rsidRPr="00CC0C7A" w:rsidRDefault="00CC0C7A" w:rsidP="00370BE5">
      <w:pPr>
        <w:pStyle w:val="Heading2"/>
        <w:keepNext w:val="0"/>
      </w:pPr>
      <w:r w:rsidRPr="00CC0C7A">
        <w:t>Responses should</w:t>
      </w:r>
      <w:r>
        <w:t xml:space="preserve"> be submitted using Attachment </w:t>
      </w:r>
      <w:r w:rsidR="003956C7">
        <w:t>2</w:t>
      </w:r>
      <w:r w:rsidRPr="00CC0C7A">
        <w:t xml:space="preserve"> to dcusa@electralink.co.uk no later than </w:t>
      </w:r>
      <w:r w:rsidR="00484593" w:rsidRPr="005A6CEC">
        <w:rPr>
          <w:highlight w:val="yellow"/>
        </w:rPr>
        <w:t>04</w:t>
      </w:r>
      <w:r w:rsidR="00484593">
        <w:t xml:space="preserve"> October 2024</w:t>
      </w:r>
      <w:r w:rsidR="003956C7">
        <w:t>.</w:t>
      </w:r>
    </w:p>
    <w:p w14:paraId="51E55A6D" w14:textId="77777777" w:rsidR="00CC0C7A" w:rsidRDefault="00CC0C7A" w:rsidP="00370BE5">
      <w:pPr>
        <w:pStyle w:val="Heading2"/>
        <w:keepNext w:val="0"/>
      </w:pPr>
      <w:r w:rsidRPr="00CC0C7A">
        <w:t>Responses, or any part thereof, can be provided in confidence. Parties are asked to clearly indicate any parts of a response that are to be treated confidentially.</w:t>
      </w:r>
    </w:p>
    <w:p w14:paraId="66CADC90" w14:textId="77777777" w:rsidR="002733C1" w:rsidRPr="00FD64CC" w:rsidRDefault="002733C1" w:rsidP="00370BE5">
      <w:pPr>
        <w:pStyle w:val="Heading02"/>
      </w:pPr>
      <w:bookmarkStart w:id="31" w:name="_Toc175821920"/>
      <w:r w:rsidRPr="00FD64CC">
        <w:t>Attachments</w:t>
      </w:r>
      <w:bookmarkEnd w:id="31"/>
      <w:r w:rsidRPr="00FD64CC">
        <w:t xml:space="preserve"> </w:t>
      </w:r>
    </w:p>
    <w:p w14:paraId="0F7C7FC5" w14:textId="0095FE2A" w:rsidR="002A3F8F" w:rsidRPr="002A3F8F" w:rsidRDefault="002A3F8F" w:rsidP="00370BE5">
      <w:pPr>
        <w:numPr>
          <w:ilvl w:val="0"/>
          <w:numId w:val="35"/>
        </w:numPr>
      </w:pPr>
      <w:r w:rsidRPr="002A3F8F">
        <w:t xml:space="preserve">Attachment 1 – </w:t>
      </w:r>
      <w:r w:rsidR="00CB3185">
        <w:t xml:space="preserve">DCP </w:t>
      </w:r>
      <w:r w:rsidR="005A6CEC">
        <w:t>325</w:t>
      </w:r>
      <w:r w:rsidR="00CB3185">
        <w:t xml:space="preserve"> Legal Text</w:t>
      </w:r>
    </w:p>
    <w:p w14:paraId="16047038" w14:textId="695ACD69" w:rsidR="00CB3185" w:rsidRDefault="002A3F8F" w:rsidP="00370BE5">
      <w:pPr>
        <w:numPr>
          <w:ilvl w:val="0"/>
          <w:numId w:val="35"/>
        </w:numPr>
      </w:pPr>
      <w:r w:rsidRPr="002A3F8F">
        <w:t xml:space="preserve">Attachment 2 – </w:t>
      </w:r>
      <w:r w:rsidR="00CB3185" w:rsidRPr="00CB3185">
        <w:t xml:space="preserve">DCP </w:t>
      </w:r>
      <w:r w:rsidR="005A6CEC">
        <w:t>325</w:t>
      </w:r>
      <w:r w:rsidR="00CB3185" w:rsidRPr="00CB3185">
        <w:t xml:space="preserve"> Consultation Response Form</w:t>
      </w:r>
    </w:p>
    <w:p w14:paraId="071EF736" w14:textId="09086D31" w:rsidR="00AC59D2" w:rsidRDefault="00AC59D2" w:rsidP="00370BE5">
      <w:pPr>
        <w:numPr>
          <w:ilvl w:val="0"/>
          <w:numId w:val="35"/>
        </w:numPr>
      </w:pPr>
      <w:r>
        <w:t>Attachment 3 –</w:t>
      </w:r>
      <w:r w:rsidR="005A6CEC">
        <w:t xml:space="preserve"> DCP 325 Proposed Template</w:t>
      </w:r>
    </w:p>
    <w:p w14:paraId="58E76741" w14:textId="63CF1602" w:rsidR="002C357F" w:rsidRPr="0002309B" w:rsidRDefault="002733C1" w:rsidP="00E93F6E">
      <w:pPr>
        <w:numPr>
          <w:ilvl w:val="0"/>
          <w:numId w:val="35"/>
        </w:numPr>
      </w:pPr>
      <w:r>
        <w:t xml:space="preserve">Attachment </w:t>
      </w:r>
      <w:r w:rsidR="00AC59D2">
        <w:t>4</w:t>
      </w:r>
      <w:r>
        <w:t xml:space="preserve"> – </w:t>
      </w:r>
      <w:r w:rsidR="00CB3185" w:rsidRPr="00CB3185">
        <w:t xml:space="preserve">DCP </w:t>
      </w:r>
      <w:r w:rsidR="005A6CEC">
        <w:t>325</w:t>
      </w:r>
      <w:r w:rsidR="00CB3185" w:rsidRPr="00CB3185">
        <w:t xml:space="preserve"> Change Proposal Form</w:t>
      </w:r>
    </w:p>
    <w:sectPr w:rsidR="002C357F" w:rsidRPr="0002309B" w:rsidSect="00A96E6B">
      <w:headerReference w:type="default" r:id="rId20"/>
      <w:footerReference w:type="default" r:id="rId21"/>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Burke, Kara (Northern Powergrid)" w:date="2024-09-16T08:58:00Z" w:initials="KB">
    <w:p w14:paraId="1E2FB2D3" w14:textId="77777777" w:rsidR="00D36249" w:rsidRDefault="00D36249" w:rsidP="00D36249">
      <w:pPr>
        <w:pStyle w:val="CommentText"/>
      </w:pPr>
      <w:r>
        <w:rPr>
          <w:rStyle w:val="CommentReference"/>
        </w:rPr>
        <w:annotationRef/>
      </w:r>
      <w:r>
        <w:t>Wording from the first consultation that may not be relevant or align with views anymore.</w:t>
      </w:r>
    </w:p>
    <w:p w14:paraId="26EBFFCD" w14:textId="77777777" w:rsidR="00D36249" w:rsidRDefault="00D36249" w:rsidP="00D36249">
      <w:pPr>
        <w:pStyle w:val="CommentText"/>
      </w:pPr>
    </w:p>
    <w:p w14:paraId="77110DFF" w14:textId="77777777" w:rsidR="00D36249" w:rsidRDefault="00D36249" w:rsidP="00D36249">
      <w:pPr>
        <w:pStyle w:val="CommentText"/>
      </w:pPr>
      <w:r>
        <w:t>Although we’re treating this as a reset I think it still makes sense to use information from the first consultation, such as that the ARP is used and useful to Suppliers.</w:t>
      </w:r>
    </w:p>
  </w:comment>
  <w:comment w:id="14" w:author="Burke, Kara (Northern Powergrid)" w:date="2024-09-16T09:44:00Z" w:initials="KB">
    <w:p w14:paraId="0C8EFC44" w14:textId="77777777" w:rsidR="00871B27" w:rsidRDefault="00871B27" w:rsidP="00871B27">
      <w:pPr>
        <w:pStyle w:val="CommentText"/>
      </w:pPr>
      <w:r>
        <w:rPr>
          <w:rStyle w:val="CommentReference"/>
        </w:rPr>
        <w:annotationRef/>
      </w:r>
      <w:r>
        <w:t>Issue around years that are not in the current price control period, but that was covered in DCP421.</w:t>
      </w:r>
    </w:p>
  </w:comment>
  <w:comment w:id="15" w:author="Burke, Kara (Northern Powergrid)" w:date="2024-09-16T10:09:00Z" w:initials="KB">
    <w:p w14:paraId="043889ED" w14:textId="77777777" w:rsidR="00DE1CF1" w:rsidRDefault="00DE1CF1" w:rsidP="00DE1CF1">
      <w:pPr>
        <w:pStyle w:val="CommentText"/>
      </w:pPr>
      <w:r>
        <w:rPr>
          <w:rStyle w:val="CommentReference"/>
        </w:rPr>
        <w:annotationRef/>
      </w:r>
      <w:r>
        <w:t xml:space="preserve">could move to January if DCP 437 is approved – </w:t>
      </w:r>
    </w:p>
    <w:p w14:paraId="08100BA3" w14:textId="77777777" w:rsidR="00DE1CF1" w:rsidRDefault="00DE1CF1" w:rsidP="00DE1CF1">
      <w:pPr>
        <w:pStyle w:val="CommentText"/>
      </w:pPr>
    </w:p>
    <w:p w14:paraId="68121455" w14:textId="77777777" w:rsidR="00DE1CF1" w:rsidRDefault="00DE1CF1" w:rsidP="00DE1CF1">
      <w:pPr>
        <w:pStyle w:val="CommentText"/>
      </w:pPr>
      <w:r>
        <w:t>could set as “alongside the publication of tariffs under clause xx” to cover this possibility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7110DFF" w15:done="0"/>
  <w15:commentEx w15:paraId="0C8EFC44" w15:done="0"/>
  <w15:commentEx w15:paraId="68121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D5F2A88" w16cex:dateUtc="2024-09-16T07:58:00Z"/>
  <w16cex:commentExtensible w16cex:durableId="1E29FB3B" w16cex:dateUtc="2024-09-16T08:44:00Z"/>
  <w16cex:commentExtensible w16cex:durableId="65481E26" w16cex:dateUtc="2024-09-16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110DFF" w16cid:durableId="6D5F2A88"/>
  <w16cid:commentId w16cid:paraId="0C8EFC44" w16cid:durableId="1E29FB3B"/>
  <w16cid:commentId w16cid:paraId="68121455" w16cid:durableId="65481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4E85A" w14:textId="77777777" w:rsidR="00D21BB7" w:rsidRDefault="00D21BB7">
      <w:pPr>
        <w:spacing w:line="240" w:lineRule="auto"/>
      </w:pPr>
      <w:r>
        <w:separator/>
      </w:r>
    </w:p>
    <w:p w14:paraId="7B32A340" w14:textId="77777777" w:rsidR="00D21BB7" w:rsidRDefault="00D21BB7"/>
  </w:endnote>
  <w:endnote w:type="continuationSeparator" w:id="0">
    <w:p w14:paraId="08293AA1" w14:textId="77777777" w:rsidR="00D21BB7" w:rsidRDefault="00D21BB7">
      <w:pPr>
        <w:spacing w:line="240" w:lineRule="auto"/>
      </w:pPr>
      <w:r>
        <w:continuationSeparator/>
      </w:r>
    </w:p>
    <w:p w14:paraId="30BAF8EC" w14:textId="77777777" w:rsidR="00D21BB7" w:rsidRDefault="00D21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5B112" w14:textId="0E9E5642"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C291F">
      <w:rPr>
        <w:rFonts w:cs="Arial"/>
        <w:sz w:val="16"/>
        <w:szCs w:val="16"/>
      </w:rPr>
      <w:t>44</w:t>
    </w:r>
    <w:r w:rsidR="000D2E96">
      <w:rPr>
        <w:rFonts w:cs="Arial"/>
        <w:sz w:val="16"/>
        <w:szCs w:val="16"/>
      </w:rPr>
      <w:t>3</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B1723" w14:textId="77777777" w:rsidR="00D21BB7" w:rsidRDefault="00D21BB7">
      <w:pPr>
        <w:spacing w:line="240" w:lineRule="auto"/>
      </w:pPr>
      <w:r>
        <w:separator/>
      </w:r>
    </w:p>
    <w:p w14:paraId="07D38910" w14:textId="77777777" w:rsidR="00D21BB7" w:rsidRDefault="00D21BB7"/>
  </w:footnote>
  <w:footnote w:type="continuationSeparator" w:id="0">
    <w:p w14:paraId="351293BB" w14:textId="77777777" w:rsidR="00D21BB7" w:rsidRDefault="00D21BB7">
      <w:pPr>
        <w:spacing w:line="240" w:lineRule="auto"/>
      </w:pPr>
      <w:r>
        <w:continuationSeparator/>
      </w:r>
    </w:p>
    <w:p w14:paraId="24BA2B5A" w14:textId="77777777" w:rsidR="00D21BB7" w:rsidRDefault="00D21BB7"/>
  </w:footnote>
  <w:footnote w:id="1">
    <w:p w14:paraId="743F89CB" w14:textId="77777777" w:rsidR="007038B8" w:rsidRDefault="007038B8" w:rsidP="007038B8">
      <w:pPr>
        <w:pStyle w:val="FootnoteText"/>
      </w:pPr>
      <w:r>
        <w:rPr>
          <w:rStyle w:val="FootnoteReference"/>
        </w:rPr>
        <w:footnoteRef/>
      </w:r>
      <w:r>
        <w:t xml:space="preserve"> </w:t>
      </w:r>
      <w:hyperlink r:id="rId1" w:history="1">
        <w:r w:rsidRPr="00E20559">
          <w:rPr>
            <w:rStyle w:val="Hyperlink"/>
          </w:rPr>
          <w:t>Update the Tables in Schedule 15 of DCUSA - DCUSA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AE450" w14:textId="22CA79B3" w:rsidR="00CA136E" w:rsidRDefault="002E5856">
    <w:pPr>
      <w:pStyle w:val="Header"/>
    </w:pPr>
    <w:r>
      <w:rPr>
        <w:noProof/>
      </w:rPr>
      <w:drawing>
        <wp:anchor distT="0" distB="0" distL="114300" distR="114300" simplePos="0" relativeHeight="251657728"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E1624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8D1BC"/>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2703EA9"/>
    <w:multiLevelType w:val="hybridMultilevel"/>
    <w:tmpl w:val="3592B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29A717C"/>
    <w:multiLevelType w:val="multilevel"/>
    <w:tmpl w:val="90A6A388"/>
    <w:lvl w:ilvl="0">
      <w:start w:val="1"/>
      <w:numFmt w:val="none"/>
      <w:suff w:val="nothing"/>
      <w:lvlText w:val=""/>
      <w:lvlJc w:val="left"/>
      <w:pPr>
        <w:ind w:left="0" w:firstLine="0"/>
      </w:pPr>
    </w:lvl>
    <w:lvl w:ilvl="1">
      <w:start w:val="1"/>
      <w:numFmt w:val="decimal"/>
      <w:lvlText w:val="%2."/>
      <w:lvlJc w:val="left"/>
      <w:pPr>
        <w:ind w:left="284" w:hanging="284"/>
      </w:pPr>
    </w:lvl>
    <w:lvl w:ilvl="2">
      <w:start w:val="1"/>
      <w:numFmt w:val="none"/>
      <w:suff w:val="nothing"/>
      <w:lvlText w:val=""/>
      <w:lvlJc w:val="left"/>
      <w:pPr>
        <w:ind w:left="0" w:firstLine="0"/>
      </w:pPr>
    </w:lvl>
    <w:lvl w:ilvl="3">
      <w:start w:val="1"/>
      <w:numFmt w:val="decimal"/>
      <w:lvlRestart w:val="2"/>
      <w:lvlText w:val="%2.%3%4"/>
      <w:lvlJc w:val="left"/>
      <w:pPr>
        <w:ind w:left="567" w:hanging="567"/>
      </w:pPr>
    </w:lvl>
    <w:lvl w:ilvl="4">
      <w:start w:val="1"/>
      <w:numFmt w:val="decimal"/>
      <w:lvlText w:val="%2.%4.%5"/>
      <w:lvlJc w:val="left"/>
      <w:pPr>
        <w:ind w:left="1418" w:hanging="851"/>
      </w:pPr>
      <w:rPr>
        <w:color w:val="auto"/>
      </w:rPr>
    </w:lvl>
    <w:lvl w:ilvl="5">
      <w:start w:val="1"/>
      <w:numFmt w:val="bullet"/>
      <w:lvlText w:val=""/>
      <w:lvlJc w:val="left"/>
      <w:pPr>
        <w:ind w:left="1494" w:hanging="360"/>
      </w:pPr>
      <w:rPr>
        <w:rFonts w:ascii="Symbol" w:hAnsi="Symbol" w:hint="default"/>
        <w:color w:val="AB1236"/>
      </w:r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5" w15:restartNumberingAfterBreak="0">
    <w:nsid w:val="06314909"/>
    <w:multiLevelType w:val="multilevel"/>
    <w:tmpl w:val="1B6668A6"/>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0D8D1E35"/>
    <w:multiLevelType w:val="hybridMultilevel"/>
    <w:tmpl w:val="F37EB6CE"/>
    <w:lvl w:ilvl="0" w:tplc="712E8BF6">
      <w:start w:val="4"/>
      <w:numFmt w:val="bullet"/>
      <w:lvlText w:val="-"/>
      <w:lvlJc w:val="left"/>
      <w:pPr>
        <w:ind w:left="936" w:hanging="360"/>
      </w:pPr>
      <w:rPr>
        <w:rFonts w:ascii="Arial" w:eastAsia="Times New Roman" w:hAnsi="Arial" w:cs="Aria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1"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62962FA"/>
    <w:multiLevelType w:val="hybridMultilevel"/>
    <w:tmpl w:val="D228C5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3248AA"/>
    <w:multiLevelType w:val="hybridMultilevel"/>
    <w:tmpl w:val="D624B40C"/>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FB45365"/>
    <w:multiLevelType w:val="hybridMultilevel"/>
    <w:tmpl w:val="FF46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672C1D"/>
    <w:multiLevelType w:val="hybridMultilevel"/>
    <w:tmpl w:val="5DE204C4"/>
    <w:lvl w:ilvl="0" w:tplc="BDEA52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21348A8"/>
    <w:multiLevelType w:val="hybridMultilevel"/>
    <w:tmpl w:val="2940D5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100DB"/>
    <w:multiLevelType w:val="hybridMultilevel"/>
    <w:tmpl w:val="BDB8D9C2"/>
    <w:lvl w:ilvl="0" w:tplc="96548C2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DDF41BA"/>
    <w:multiLevelType w:val="hybridMultilevel"/>
    <w:tmpl w:val="5C50CE7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0"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2"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D5C035A"/>
    <w:multiLevelType w:val="hybridMultilevel"/>
    <w:tmpl w:val="7DC8D002"/>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322614026">
    <w:abstractNumId w:val="39"/>
  </w:num>
  <w:num w:numId="2" w16cid:durableId="849758087">
    <w:abstractNumId w:val="32"/>
  </w:num>
  <w:num w:numId="3" w16cid:durableId="1236863558">
    <w:abstractNumId w:val="16"/>
  </w:num>
  <w:num w:numId="4" w16cid:durableId="1274095873">
    <w:abstractNumId w:val="18"/>
  </w:num>
  <w:num w:numId="5" w16cid:durableId="1330522362">
    <w:abstractNumId w:val="11"/>
  </w:num>
  <w:num w:numId="6" w16cid:durableId="821891965">
    <w:abstractNumId w:val="34"/>
  </w:num>
  <w:num w:numId="7" w16cid:durableId="1143159353">
    <w:abstractNumId w:val="20"/>
  </w:num>
  <w:num w:numId="8" w16cid:durableId="1586457345">
    <w:abstractNumId w:val="15"/>
  </w:num>
  <w:num w:numId="9" w16cid:durableId="1494102382">
    <w:abstractNumId w:val="30"/>
  </w:num>
  <w:num w:numId="10" w16cid:durableId="1995451997">
    <w:abstractNumId w:val="28"/>
  </w:num>
  <w:num w:numId="11" w16cid:durableId="1406605317">
    <w:abstractNumId w:val="9"/>
  </w:num>
  <w:num w:numId="12" w16cid:durableId="993530465">
    <w:abstractNumId w:val="8"/>
  </w:num>
  <w:num w:numId="13" w16cid:durableId="1395814033">
    <w:abstractNumId w:val="29"/>
  </w:num>
  <w:num w:numId="14" w16cid:durableId="135756207">
    <w:abstractNumId w:val="5"/>
  </w:num>
  <w:num w:numId="15" w16cid:durableId="127089483">
    <w:abstractNumId w:val="2"/>
  </w:num>
  <w:num w:numId="16" w16cid:durableId="1553928834">
    <w:abstractNumId w:val="24"/>
  </w:num>
  <w:num w:numId="17" w16cid:durableId="878475057">
    <w:abstractNumId w:val="39"/>
  </w:num>
  <w:num w:numId="18" w16cid:durableId="1762799061">
    <w:abstractNumId w:val="39"/>
  </w:num>
  <w:num w:numId="19" w16cid:durableId="86850665">
    <w:abstractNumId w:val="26"/>
  </w:num>
  <w:num w:numId="20" w16cid:durableId="1320690720">
    <w:abstractNumId w:val="22"/>
  </w:num>
  <w:num w:numId="21" w16cid:durableId="231090401">
    <w:abstractNumId w:val="36"/>
  </w:num>
  <w:num w:numId="22" w16cid:durableId="1849178909">
    <w:abstractNumId w:val="38"/>
  </w:num>
  <w:num w:numId="23" w16cid:durableId="311181845">
    <w:abstractNumId w:val="19"/>
  </w:num>
  <w:num w:numId="24" w16cid:durableId="1502430398">
    <w:abstractNumId w:val="43"/>
  </w:num>
  <w:num w:numId="25" w16cid:durableId="1856723188">
    <w:abstractNumId w:val="25"/>
  </w:num>
  <w:num w:numId="26" w16cid:durableId="1235432301">
    <w:abstractNumId w:val="7"/>
  </w:num>
  <w:num w:numId="27" w16cid:durableId="553273867">
    <w:abstractNumId w:val="23"/>
  </w:num>
  <w:num w:numId="28" w16cid:durableId="1067337718">
    <w:abstractNumId w:val="42"/>
  </w:num>
  <w:num w:numId="29" w16cid:durableId="2032148484">
    <w:abstractNumId w:val="13"/>
  </w:num>
  <w:num w:numId="30" w16cid:durableId="1790010525">
    <w:abstractNumId w:val="1"/>
  </w:num>
  <w:num w:numId="31" w16cid:durableId="813911902">
    <w:abstractNumId w:val="0"/>
  </w:num>
  <w:num w:numId="32" w16cid:durableId="555819751">
    <w:abstractNumId w:val="21"/>
  </w:num>
  <w:num w:numId="33" w16cid:durableId="588077574">
    <w:abstractNumId w:val="40"/>
  </w:num>
  <w:num w:numId="34" w16cid:durableId="1814517260">
    <w:abstractNumId w:val="27"/>
  </w:num>
  <w:num w:numId="35" w16cid:durableId="1375502073">
    <w:abstractNumId w:val="6"/>
  </w:num>
  <w:num w:numId="36" w16cid:durableId="875578044">
    <w:abstractNumId w:val="31"/>
  </w:num>
  <w:num w:numId="37" w16cid:durableId="903032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2260512">
    <w:abstractNumId w:val="41"/>
  </w:num>
  <w:num w:numId="39" w16cid:durableId="1816483209">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633558703">
    <w:abstractNumId w:val="17"/>
  </w:num>
  <w:num w:numId="41" w16cid:durableId="443112003">
    <w:abstractNumId w:val="5"/>
  </w:num>
  <w:num w:numId="42" w16cid:durableId="1338800944">
    <w:abstractNumId w:val="5"/>
  </w:num>
  <w:num w:numId="43" w16cid:durableId="654182434">
    <w:abstractNumId w:val="5"/>
  </w:num>
  <w:num w:numId="44" w16cid:durableId="1744638051">
    <w:abstractNumId w:val="4"/>
  </w:num>
  <w:num w:numId="45" w16cid:durableId="299310859">
    <w:abstractNumId w:val="5"/>
  </w:num>
  <w:num w:numId="46" w16cid:durableId="347488507">
    <w:abstractNumId w:val="5"/>
  </w:num>
  <w:num w:numId="47" w16cid:durableId="366609328">
    <w:abstractNumId w:val="5"/>
  </w:num>
  <w:num w:numId="48" w16cid:durableId="1350641066">
    <w:abstractNumId w:val="5"/>
  </w:num>
  <w:num w:numId="49" w16cid:durableId="677465179">
    <w:abstractNumId w:val="12"/>
  </w:num>
  <w:num w:numId="50" w16cid:durableId="935287162">
    <w:abstractNumId w:val="5"/>
  </w:num>
  <w:num w:numId="51" w16cid:durableId="141654145">
    <w:abstractNumId w:val="5"/>
  </w:num>
  <w:num w:numId="52" w16cid:durableId="837427566">
    <w:abstractNumId w:val="10"/>
  </w:num>
  <w:num w:numId="53" w16cid:durableId="785464029">
    <w:abstractNumId w:val="5"/>
  </w:num>
  <w:num w:numId="54" w16cid:durableId="301548473">
    <w:abstractNumId w:val="5"/>
  </w:num>
  <w:num w:numId="55" w16cid:durableId="2003847879">
    <w:abstractNumId w:val="5"/>
  </w:num>
  <w:num w:numId="56" w16cid:durableId="681736786">
    <w:abstractNumId w:val="5"/>
  </w:num>
  <w:num w:numId="57" w16cid:durableId="597637877">
    <w:abstractNumId w:val="5"/>
  </w:num>
  <w:num w:numId="58" w16cid:durableId="1356615513">
    <w:abstractNumId w:val="33"/>
  </w:num>
  <w:num w:numId="59" w16cid:durableId="2081294702">
    <w:abstractNumId w:val="3"/>
  </w:num>
  <w:num w:numId="60" w16cid:durableId="832916084">
    <w:abstractNumId w:val="14"/>
  </w:num>
  <w:num w:numId="61" w16cid:durableId="214463478">
    <w:abstractNumId w:val="44"/>
  </w:num>
  <w:num w:numId="62" w16cid:durableId="932208527">
    <w:abstractNumId w:val="35"/>
  </w:num>
  <w:num w:numId="63" w16cid:durableId="1970167288">
    <w:abstractNumId w:val="37"/>
  </w:num>
  <w:num w:numId="64" w16cid:durableId="948052821">
    <w:abstractNumId w:val="5"/>
  </w:num>
  <w:num w:numId="65" w16cid:durableId="2032146557">
    <w:abstractNumId w:val="5"/>
  </w:num>
  <w:num w:numId="66" w16cid:durableId="1379403758">
    <w:abstractNumId w:val="5"/>
  </w:num>
  <w:num w:numId="67" w16cid:durableId="1873423870">
    <w:abstractNumId w:val="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989"/>
    <w:rsid w:val="00005C2A"/>
    <w:rsid w:val="00007FBA"/>
    <w:rsid w:val="0001312A"/>
    <w:rsid w:val="000131C0"/>
    <w:rsid w:val="000140D5"/>
    <w:rsid w:val="00014A06"/>
    <w:rsid w:val="00015169"/>
    <w:rsid w:val="0001585C"/>
    <w:rsid w:val="00021E27"/>
    <w:rsid w:val="0002309B"/>
    <w:rsid w:val="00023878"/>
    <w:rsid w:val="0002403C"/>
    <w:rsid w:val="00025241"/>
    <w:rsid w:val="00026A6A"/>
    <w:rsid w:val="0003044C"/>
    <w:rsid w:val="00030570"/>
    <w:rsid w:val="000363FA"/>
    <w:rsid w:val="00041A17"/>
    <w:rsid w:val="000422F4"/>
    <w:rsid w:val="000427B0"/>
    <w:rsid w:val="00043976"/>
    <w:rsid w:val="0004598C"/>
    <w:rsid w:val="00047F20"/>
    <w:rsid w:val="000534BB"/>
    <w:rsid w:val="000541AC"/>
    <w:rsid w:val="000546C7"/>
    <w:rsid w:val="00055793"/>
    <w:rsid w:val="0005617C"/>
    <w:rsid w:val="000561DC"/>
    <w:rsid w:val="00057C9D"/>
    <w:rsid w:val="00062D1C"/>
    <w:rsid w:val="00062E0D"/>
    <w:rsid w:val="0006358C"/>
    <w:rsid w:val="00065512"/>
    <w:rsid w:val="00067E74"/>
    <w:rsid w:val="0007537E"/>
    <w:rsid w:val="0007703C"/>
    <w:rsid w:val="00082674"/>
    <w:rsid w:val="00082F1D"/>
    <w:rsid w:val="000861A9"/>
    <w:rsid w:val="000916B6"/>
    <w:rsid w:val="00096C4E"/>
    <w:rsid w:val="000A36A8"/>
    <w:rsid w:val="000B007D"/>
    <w:rsid w:val="000B1182"/>
    <w:rsid w:val="000B2E3D"/>
    <w:rsid w:val="000B4C7A"/>
    <w:rsid w:val="000B572D"/>
    <w:rsid w:val="000B5D6C"/>
    <w:rsid w:val="000B6062"/>
    <w:rsid w:val="000C48AD"/>
    <w:rsid w:val="000D0AAD"/>
    <w:rsid w:val="000D1D1B"/>
    <w:rsid w:val="000D1ECA"/>
    <w:rsid w:val="000D2E96"/>
    <w:rsid w:val="000D5720"/>
    <w:rsid w:val="000D66EC"/>
    <w:rsid w:val="000D7AA0"/>
    <w:rsid w:val="000E0100"/>
    <w:rsid w:val="000E034A"/>
    <w:rsid w:val="000E2E48"/>
    <w:rsid w:val="000E3F5B"/>
    <w:rsid w:val="000E76BF"/>
    <w:rsid w:val="000F5735"/>
    <w:rsid w:val="000F7D79"/>
    <w:rsid w:val="00100F23"/>
    <w:rsid w:val="001060C1"/>
    <w:rsid w:val="00111F27"/>
    <w:rsid w:val="00112F45"/>
    <w:rsid w:val="00116E9B"/>
    <w:rsid w:val="001216C5"/>
    <w:rsid w:val="0012496E"/>
    <w:rsid w:val="0012717A"/>
    <w:rsid w:val="0013583C"/>
    <w:rsid w:val="00143041"/>
    <w:rsid w:val="0014327C"/>
    <w:rsid w:val="001445A0"/>
    <w:rsid w:val="001451F4"/>
    <w:rsid w:val="00146470"/>
    <w:rsid w:val="00151CCE"/>
    <w:rsid w:val="00153B91"/>
    <w:rsid w:val="00164E30"/>
    <w:rsid w:val="00174D21"/>
    <w:rsid w:val="001762D1"/>
    <w:rsid w:val="00182A0C"/>
    <w:rsid w:val="0018581B"/>
    <w:rsid w:val="001859F6"/>
    <w:rsid w:val="0018792D"/>
    <w:rsid w:val="00187969"/>
    <w:rsid w:val="00187A15"/>
    <w:rsid w:val="00187E2F"/>
    <w:rsid w:val="001937A0"/>
    <w:rsid w:val="00193F47"/>
    <w:rsid w:val="00194193"/>
    <w:rsid w:val="001962B4"/>
    <w:rsid w:val="00197A37"/>
    <w:rsid w:val="001A5839"/>
    <w:rsid w:val="001A6F74"/>
    <w:rsid w:val="001B2D7A"/>
    <w:rsid w:val="001B5895"/>
    <w:rsid w:val="001B78C4"/>
    <w:rsid w:val="001B7F13"/>
    <w:rsid w:val="001C01D5"/>
    <w:rsid w:val="001C0AAE"/>
    <w:rsid w:val="001C0C6E"/>
    <w:rsid w:val="001C207A"/>
    <w:rsid w:val="001C2C3E"/>
    <w:rsid w:val="001C665E"/>
    <w:rsid w:val="001D0B92"/>
    <w:rsid w:val="001D3EFD"/>
    <w:rsid w:val="001D7EC5"/>
    <w:rsid w:val="001E2563"/>
    <w:rsid w:val="001E32D7"/>
    <w:rsid w:val="001E5D9F"/>
    <w:rsid w:val="001E6DCF"/>
    <w:rsid w:val="001F0E93"/>
    <w:rsid w:val="001F2F9E"/>
    <w:rsid w:val="001F36FC"/>
    <w:rsid w:val="001F3812"/>
    <w:rsid w:val="001F4DA0"/>
    <w:rsid w:val="001F5F6C"/>
    <w:rsid w:val="001F630B"/>
    <w:rsid w:val="001F6DA9"/>
    <w:rsid w:val="001F7908"/>
    <w:rsid w:val="001F7D0E"/>
    <w:rsid w:val="002036BB"/>
    <w:rsid w:val="002047E2"/>
    <w:rsid w:val="00205E60"/>
    <w:rsid w:val="0021037E"/>
    <w:rsid w:val="00210AC1"/>
    <w:rsid w:val="002126D4"/>
    <w:rsid w:val="00212BF5"/>
    <w:rsid w:val="0021418F"/>
    <w:rsid w:val="002148B6"/>
    <w:rsid w:val="0021545D"/>
    <w:rsid w:val="00215877"/>
    <w:rsid w:val="002161A4"/>
    <w:rsid w:val="00216D1C"/>
    <w:rsid w:val="0022211E"/>
    <w:rsid w:val="00225F2B"/>
    <w:rsid w:val="002272EF"/>
    <w:rsid w:val="00231812"/>
    <w:rsid w:val="00236CC6"/>
    <w:rsid w:val="00236DCB"/>
    <w:rsid w:val="0024000A"/>
    <w:rsid w:val="002426A7"/>
    <w:rsid w:val="00251F86"/>
    <w:rsid w:val="00256075"/>
    <w:rsid w:val="00256566"/>
    <w:rsid w:val="00260BAE"/>
    <w:rsid w:val="00260C2C"/>
    <w:rsid w:val="002612FD"/>
    <w:rsid w:val="00262FDB"/>
    <w:rsid w:val="00263600"/>
    <w:rsid w:val="002660EC"/>
    <w:rsid w:val="00266BC0"/>
    <w:rsid w:val="00272979"/>
    <w:rsid w:val="002733C1"/>
    <w:rsid w:val="002744D3"/>
    <w:rsid w:val="00274559"/>
    <w:rsid w:val="002758A6"/>
    <w:rsid w:val="0027771D"/>
    <w:rsid w:val="00280B19"/>
    <w:rsid w:val="00281CF1"/>
    <w:rsid w:val="00281F45"/>
    <w:rsid w:val="00284D5F"/>
    <w:rsid w:val="00286CBD"/>
    <w:rsid w:val="00290F86"/>
    <w:rsid w:val="00291083"/>
    <w:rsid w:val="00292407"/>
    <w:rsid w:val="002933A2"/>
    <w:rsid w:val="002A0D66"/>
    <w:rsid w:val="002A369F"/>
    <w:rsid w:val="002A3F8F"/>
    <w:rsid w:val="002B385B"/>
    <w:rsid w:val="002B4393"/>
    <w:rsid w:val="002B6671"/>
    <w:rsid w:val="002B68DB"/>
    <w:rsid w:val="002C1553"/>
    <w:rsid w:val="002C357F"/>
    <w:rsid w:val="002C71BE"/>
    <w:rsid w:val="002D25F9"/>
    <w:rsid w:val="002D5DFC"/>
    <w:rsid w:val="002D6272"/>
    <w:rsid w:val="002E139C"/>
    <w:rsid w:val="002E2A07"/>
    <w:rsid w:val="002E2ECA"/>
    <w:rsid w:val="002E5856"/>
    <w:rsid w:val="002F0224"/>
    <w:rsid w:val="002F13B8"/>
    <w:rsid w:val="002F357D"/>
    <w:rsid w:val="002F40F9"/>
    <w:rsid w:val="002F6CD0"/>
    <w:rsid w:val="00301DAF"/>
    <w:rsid w:val="00302F67"/>
    <w:rsid w:val="0030347F"/>
    <w:rsid w:val="00305AC5"/>
    <w:rsid w:val="00305C04"/>
    <w:rsid w:val="00306BF5"/>
    <w:rsid w:val="00310346"/>
    <w:rsid w:val="00313E9E"/>
    <w:rsid w:val="00313FE4"/>
    <w:rsid w:val="0031573B"/>
    <w:rsid w:val="00316676"/>
    <w:rsid w:val="00316757"/>
    <w:rsid w:val="00320457"/>
    <w:rsid w:val="00320A64"/>
    <w:rsid w:val="003221E9"/>
    <w:rsid w:val="003259F7"/>
    <w:rsid w:val="0033097B"/>
    <w:rsid w:val="00331AA6"/>
    <w:rsid w:val="003328B8"/>
    <w:rsid w:val="00332FE3"/>
    <w:rsid w:val="00336821"/>
    <w:rsid w:val="00337FF6"/>
    <w:rsid w:val="003419A6"/>
    <w:rsid w:val="00341CAD"/>
    <w:rsid w:val="00342AAC"/>
    <w:rsid w:val="003440F4"/>
    <w:rsid w:val="00344FDC"/>
    <w:rsid w:val="00345171"/>
    <w:rsid w:val="003456CF"/>
    <w:rsid w:val="00351769"/>
    <w:rsid w:val="00351960"/>
    <w:rsid w:val="00351B9D"/>
    <w:rsid w:val="00352A27"/>
    <w:rsid w:val="0035487C"/>
    <w:rsid w:val="003557B1"/>
    <w:rsid w:val="00357570"/>
    <w:rsid w:val="00362030"/>
    <w:rsid w:val="00363FE9"/>
    <w:rsid w:val="00365093"/>
    <w:rsid w:val="00367F60"/>
    <w:rsid w:val="0037034E"/>
    <w:rsid w:val="00370895"/>
    <w:rsid w:val="00370BE5"/>
    <w:rsid w:val="003711F3"/>
    <w:rsid w:val="003729E4"/>
    <w:rsid w:val="00372C0A"/>
    <w:rsid w:val="00374C1A"/>
    <w:rsid w:val="00377752"/>
    <w:rsid w:val="00380C64"/>
    <w:rsid w:val="00381C63"/>
    <w:rsid w:val="00381EB7"/>
    <w:rsid w:val="00382814"/>
    <w:rsid w:val="0038482F"/>
    <w:rsid w:val="00386096"/>
    <w:rsid w:val="00387AA9"/>
    <w:rsid w:val="00390D19"/>
    <w:rsid w:val="003920ED"/>
    <w:rsid w:val="00394E23"/>
    <w:rsid w:val="003956C7"/>
    <w:rsid w:val="003971AB"/>
    <w:rsid w:val="003A016A"/>
    <w:rsid w:val="003A2AA8"/>
    <w:rsid w:val="003A2BCC"/>
    <w:rsid w:val="003A4FC7"/>
    <w:rsid w:val="003A6CCA"/>
    <w:rsid w:val="003B0780"/>
    <w:rsid w:val="003B1A71"/>
    <w:rsid w:val="003B4246"/>
    <w:rsid w:val="003B4359"/>
    <w:rsid w:val="003B44D0"/>
    <w:rsid w:val="003B4899"/>
    <w:rsid w:val="003B5816"/>
    <w:rsid w:val="003C1BBC"/>
    <w:rsid w:val="003C1E4D"/>
    <w:rsid w:val="003C22DF"/>
    <w:rsid w:val="003C457B"/>
    <w:rsid w:val="003C6AB2"/>
    <w:rsid w:val="003C7552"/>
    <w:rsid w:val="003D0281"/>
    <w:rsid w:val="003D0E0E"/>
    <w:rsid w:val="003D41D8"/>
    <w:rsid w:val="003D5877"/>
    <w:rsid w:val="003D6504"/>
    <w:rsid w:val="003E0757"/>
    <w:rsid w:val="003E0B53"/>
    <w:rsid w:val="003E16D8"/>
    <w:rsid w:val="003E1B16"/>
    <w:rsid w:val="003E2D5C"/>
    <w:rsid w:val="003E30C6"/>
    <w:rsid w:val="003E45B6"/>
    <w:rsid w:val="003F030F"/>
    <w:rsid w:val="003F0B70"/>
    <w:rsid w:val="003F2A86"/>
    <w:rsid w:val="004028D5"/>
    <w:rsid w:val="004045E4"/>
    <w:rsid w:val="00406FCA"/>
    <w:rsid w:val="00410710"/>
    <w:rsid w:val="004109DA"/>
    <w:rsid w:val="00410E7D"/>
    <w:rsid w:val="004115EA"/>
    <w:rsid w:val="00411892"/>
    <w:rsid w:val="00413790"/>
    <w:rsid w:val="004159E6"/>
    <w:rsid w:val="00416F1D"/>
    <w:rsid w:val="00416FC8"/>
    <w:rsid w:val="00420FB8"/>
    <w:rsid w:val="00421B40"/>
    <w:rsid w:val="00421E44"/>
    <w:rsid w:val="00422258"/>
    <w:rsid w:val="0042584E"/>
    <w:rsid w:val="004259AC"/>
    <w:rsid w:val="00426F27"/>
    <w:rsid w:val="00426FD6"/>
    <w:rsid w:val="00430E90"/>
    <w:rsid w:val="00432081"/>
    <w:rsid w:val="00433909"/>
    <w:rsid w:val="00433CFE"/>
    <w:rsid w:val="00433E1E"/>
    <w:rsid w:val="00435C42"/>
    <w:rsid w:val="00435CF2"/>
    <w:rsid w:val="00436AEA"/>
    <w:rsid w:val="00440FAE"/>
    <w:rsid w:val="004428DE"/>
    <w:rsid w:val="004460C3"/>
    <w:rsid w:val="00446636"/>
    <w:rsid w:val="00447064"/>
    <w:rsid w:val="00450385"/>
    <w:rsid w:val="004504EA"/>
    <w:rsid w:val="00450A2B"/>
    <w:rsid w:val="004570AC"/>
    <w:rsid w:val="004579CF"/>
    <w:rsid w:val="0046001A"/>
    <w:rsid w:val="00461C2F"/>
    <w:rsid w:val="00463EF6"/>
    <w:rsid w:val="00467CA8"/>
    <w:rsid w:val="004710D6"/>
    <w:rsid w:val="00473B9D"/>
    <w:rsid w:val="00476B43"/>
    <w:rsid w:val="00484593"/>
    <w:rsid w:val="0048657A"/>
    <w:rsid w:val="004958FC"/>
    <w:rsid w:val="004A105A"/>
    <w:rsid w:val="004A22E8"/>
    <w:rsid w:val="004A3386"/>
    <w:rsid w:val="004A5970"/>
    <w:rsid w:val="004A631D"/>
    <w:rsid w:val="004B0AA7"/>
    <w:rsid w:val="004B0EA7"/>
    <w:rsid w:val="004B14D7"/>
    <w:rsid w:val="004B27FB"/>
    <w:rsid w:val="004B376C"/>
    <w:rsid w:val="004B53C8"/>
    <w:rsid w:val="004B7ABF"/>
    <w:rsid w:val="004B7AC8"/>
    <w:rsid w:val="004B7ACD"/>
    <w:rsid w:val="004C2609"/>
    <w:rsid w:val="004C291F"/>
    <w:rsid w:val="004C3469"/>
    <w:rsid w:val="004C4371"/>
    <w:rsid w:val="004C6117"/>
    <w:rsid w:val="004C66D0"/>
    <w:rsid w:val="004D09F0"/>
    <w:rsid w:val="004D0D74"/>
    <w:rsid w:val="004D149E"/>
    <w:rsid w:val="004D1CB3"/>
    <w:rsid w:val="004D430C"/>
    <w:rsid w:val="004D638C"/>
    <w:rsid w:val="004E2468"/>
    <w:rsid w:val="004E5E00"/>
    <w:rsid w:val="004F253A"/>
    <w:rsid w:val="004F4A12"/>
    <w:rsid w:val="00500707"/>
    <w:rsid w:val="005023B5"/>
    <w:rsid w:val="00504E6C"/>
    <w:rsid w:val="005079E0"/>
    <w:rsid w:val="00513062"/>
    <w:rsid w:val="00513631"/>
    <w:rsid w:val="0051566C"/>
    <w:rsid w:val="00515AF1"/>
    <w:rsid w:val="005177DA"/>
    <w:rsid w:val="00520724"/>
    <w:rsid w:val="0052517D"/>
    <w:rsid w:val="005251AD"/>
    <w:rsid w:val="0052579B"/>
    <w:rsid w:val="00526D50"/>
    <w:rsid w:val="00527EFC"/>
    <w:rsid w:val="00530FF8"/>
    <w:rsid w:val="005310CC"/>
    <w:rsid w:val="00531B35"/>
    <w:rsid w:val="005352A6"/>
    <w:rsid w:val="005357A0"/>
    <w:rsid w:val="00536BF8"/>
    <w:rsid w:val="00540357"/>
    <w:rsid w:val="00542EE3"/>
    <w:rsid w:val="00545D78"/>
    <w:rsid w:val="005469C0"/>
    <w:rsid w:val="0055068A"/>
    <w:rsid w:val="0055672D"/>
    <w:rsid w:val="00560EF2"/>
    <w:rsid w:val="00561CEC"/>
    <w:rsid w:val="005649CA"/>
    <w:rsid w:val="00564AD1"/>
    <w:rsid w:val="00566CEB"/>
    <w:rsid w:val="005703B3"/>
    <w:rsid w:val="005720CF"/>
    <w:rsid w:val="00576B57"/>
    <w:rsid w:val="00582E0D"/>
    <w:rsid w:val="0058426F"/>
    <w:rsid w:val="00586BD8"/>
    <w:rsid w:val="0058785C"/>
    <w:rsid w:val="00587E1E"/>
    <w:rsid w:val="005926D5"/>
    <w:rsid w:val="005943D0"/>
    <w:rsid w:val="0059515C"/>
    <w:rsid w:val="00597D29"/>
    <w:rsid w:val="005A0143"/>
    <w:rsid w:val="005A1E00"/>
    <w:rsid w:val="005A4046"/>
    <w:rsid w:val="005A4D49"/>
    <w:rsid w:val="005A4F5D"/>
    <w:rsid w:val="005A6174"/>
    <w:rsid w:val="005A6CEC"/>
    <w:rsid w:val="005A7145"/>
    <w:rsid w:val="005B0B30"/>
    <w:rsid w:val="005B105E"/>
    <w:rsid w:val="005B378E"/>
    <w:rsid w:val="005B459B"/>
    <w:rsid w:val="005C1952"/>
    <w:rsid w:val="005C2175"/>
    <w:rsid w:val="005C22EF"/>
    <w:rsid w:val="005D0BB2"/>
    <w:rsid w:val="005D1C6B"/>
    <w:rsid w:val="005D2623"/>
    <w:rsid w:val="005D4418"/>
    <w:rsid w:val="005D4631"/>
    <w:rsid w:val="005D4958"/>
    <w:rsid w:val="005D4A2B"/>
    <w:rsid w:val="005D72CA"/>
    <w:rsid w:val="005E103C"/>
    <w:rsid w:val="005E1C1D"/>
    <w:rsid w:val="005E3915"/>
    <w:rsid w:val="005E661A"/>
    <w:rsid w:val="005F3932"/>
    <w:rsid w:val="005F41BC"/>
    <w:rsid w:val="005F4AE3"/>
    <w:rsid w:val="005F6CFF"/>
    <w:rsid w:val="00600528"/>
    <w:rsid w:val="00600B78"/>
    <w:rsid w:val="00605F3D"/>
    <w:rsid w:val="00607D91"/>
    <w:rsid w:val="00610152"/>
    <w:rsid w:val="00610C8D"/>
    <w:rsid w:val="00613074"/>
    <w:rsid w:val="006132EB"/>
    <w:rsid w:val="00616D31"/>
    <w:rsid w:val="0061728F"/>
    <w:rsid w:val="0062062A"/>
    <w:rsid w:val="00622259"/>
    <w:rsid w:val="00622DC8"/>
    <w:rsid w:val="00623022"/>
    <w:rsid w:val="006248E1"/>
    <w:rsid w:val="00624FA6"/>
    <w:rsid w:val="00627983"/>
    <w:rsid w:val="00630CE0"/>
    <w:rsid w:val="00630F15"/>
    <w:rsid w:val="00631710"/>
    <w:rsid w:val="0063186C"/>
    <w:rsid w:val="00631EBB"/>
    <w:rsid w:val="00632A23"/>
    <w:rsid w:val="006333F3"/>
    <w:rsid w:val="006347BD"/>
    <w:rsid w:val="006361BA"/>
    <w:rsid w:val="00637680"/>
    <w:rsid w:val="006377B6"/>
    <w:rsid w:val="00637CD6"/>
    <w:rsid w:val="00642C4D"/>
    <w:rsid w:val="006446DD"/>
    <w:rsid w:val="00644759"/>
    <w:rsid w:val="00647335"/>
    <w:rsid w:val="00650186"/>
    <w:rsid w:val="00652D78"/>
    <w:rsid w:val="006533C3"/>
    <w:rsid w:val="00654765"/>
    <w:rsid w:val="006551B8"/>
    <w:rsid w:val="00657D79"/>
    <w:rsid w:val="006606BC"/>
    <w:rsid w:val="00661D6B"/>
    <w:rsid w:val="00665358"/>
    <w:rsid w:val="006653B5"/>
    <w:rsid w:val="006669CB"/>
    <w:rsid w:val="0067368F"/>
    <w:rsid w:val="00673F4F"/>
    <w:rsid w:val="0067455A"/>
    <w:rsid w:val="00674659"/>
    <w:rsid w:val="006830A5"/>
    <w:rsid w:val="00683CF0"/>
    <w:rsid w:val="006876B6"/>
    <w:rsid w:val="00687B98"/>
    <w:rsid w:val="00690DD7"/>
    <w:rsid w:val="00691A06"/>
    <w:rsid w:val="00694865"/>
    <w:rsid w:val="0069714A"/>
    <w:rsid w:val="00697683"/>
    <w:rsid w:val="006A0767"/>
    <w:rsid w:val="006A1102"/>
    <w:rsid w:val="006A5279"/>
    <w:rsid w:val="006A55F8"/>
    <w:rsid w:val="006B2DDC"/>
    <w:rsid w:val="006B451F"/>
    <w:rsid w:val="006B536B"/>
    <w:rsid w:val="006B68D8"/>
    <w:rsid w:val="006B6905"/>
    <w:rsid w:val="006B6D83"/>
    <w:rsid w:val="006B732A"/>
    <w:rsid w:val="006C1856"/>
    <w:rsid w:val="006C26C5"/>
    <w:rsid w:val="006C5683"/>
    <w:rsid w:val="006C5DC5"/>
    <w:rsid w:val="006C5F60"/>
    <w:rsid w:val="006D0CC1"/>
    <w:rsid w:val="006D0E98"/>
    <w:rsid w:val="006D0FB6"/>
    <w:rsid w:val="006D1E62"/>
    <w:rsid w:val="006D1F16"/>
    <w:rsid w:val="006D5F15"/>
    <w:rsid w:val="006D75CD"/>
    <w:rsid w:val="006E22C1"/>
    <w:rsid w:val="006E569E"/>
    <w:rsid w:val="006E7327"/>
    <w:rsid w:val="006E7560"/>
    <w:rsid w:val="006E7A7E"/>
    <w:rsid w:val="006F19E3"/>
    <w:rsid w:val="006F3D8D"/>
    <w:rsid w:val="006F4689"/>
    <w:rsid w:val="006F4798"/>
    <w:rsid w:val="006F733B"/>
    <w:rsid w:val="007015FF"/>
    <w:rsid w:val="00701D85"/>
    <w:rsid w:val="00701E18"/>
    <w:rsid w:val="007038B8"/>
    <w:rsid w:val="00706916"/>
    <w:rsid w:val="00707BBC"/>
    <w:rsid w:val="00710C7E"/>
    <w:rsid w:val="00710E92"/>
    <w:rsid w:val="00714D4B"/>
    <w:rsid w:val="00714EC5"/>
    <w:rsid w:val="0071547D"/>
    <w:rsid w:val="00722FCE"/>
    <w:rsid w:val="0072385C"/>
    <w:rsid w:val="0072410B"/>
    <w:rsid w:val="00726171"/>
    <w:rsid w:val="00731B99"/>
    <w:rsid w:val="00733D46"/>
    <w:rsid w:val="00733F4B"/>
    <w:rsid w:val="00734630"/>
    <w:rsid w:val="00736714"/>
    <w:rsid w:val="007374B9"/>
    <w:rsid w:val="00740A8F"/>
    <w:rsid w:val="00742876"/>
    <w:rsid w:val="00747A24"/>
    <w:rsid w:val="007607E8"/>
    <w:rsid w:val="007608FF"/>
    <w:rsid w:val="00760BD6"/>
    <w:rsid w:val="007626D9"/>
    <w:rsid w:val="00766A3F"/>
    <w:rsid w:val="00767460"/>
    <w:rsid w:val="00771ACE"/>
    <w:rsid w:val="007721DC"/>
    <w:rsid w:val="00772942"/>
    <w:rsid w:val="00774F15"/>
    <w:rsid w:val="00775EF4"/>
    <w:rsid w:val="00780130"/>
    <w:rsid w:val="00780910"/>
    <w:rsid w:val="00781B2C"/>
    <w:rsid w:val="00781D35"/>
    <w:rsid w:val="00784486"/>
    <w:rsid w:val="00787EDB"/>
    <w:rsid w:val="0079113B"/>
    <w:rsid w:val="00793EF9"/>
    <w:rsid w:val="00797AA8"/>
    <w:rsid w:val="007A0FB2"/>
    <w:rsid w:val="007A4F58"/>
    <w:rsid w:val="007A6725"/>
    <w:rsid w:val="007A7ADD"/>
    <w:rsid w:val="007B002D"/>
    <w:rsid w:val="007B0998"/>
    <w:rsid w:val="007B2962"/>
    <w:rsid w:val="007B3D0B"/>
    <w:rsid w:val="007B42B2"/>
    <w:rsid w:val="007B4476"/>
    <w:rsid w:val="007C00DA"/>
    <w:rsid w:val="007C0E16"/>
    <w:rsid w:val="007C39B0"/>
    <w:rsid w:val="007C4E55"/>
    <w:rsid w:val="007C7FB5"/>
    <w:rsid w:val="007D5BA8"/>
    <w:rsid w:val="007D6239"/>
    <w:rsid w:val="007D7C47"/>
    <w:rsid w:val="007E1A43"/>
    <w:rsid w:val="007E3C0E"/>
    <w:rsid w:val="007E572E"/>
    <w:rsid w:val="007E718E"/>
    <w:rsid w:val="007F5A9E"/>
    <w:rsid w:val="00801327"/>
    <w:rsid w:val="0080315F"/>
    <w:rsid w:val="008053AF"/>
    <w:rsid w:val="008115C5"/>
    <w:rsid w:val="0081167C"/>
    <w:rsid w:val="00812404"/>
    <w:rsid w:val="00812C70"/>
    <w:rsid w:val="00813C26"/>
    <w:rsid w:val="0081418A"/>
    <w:rsid w:val="008149B0"/>
    <w:rsid w:val="008177D7"/>
    <w:rsid w:val="0082092D"/>
    <w:rsid w:val="00821E80"/>
    <w:rsid w:val="00822D9F"/>
    <w:rsid w:val="00826203"/>
    <w:rsid w:val="008272A5"/>
    <w:rsid w:val="008277A6"/>
    <w:rsid w:val="008319A1"/>
    <w:rsid w:val="00832598"/>
    <w:rsid w:val="00833183"/>
    <w:rsid w:val="008333C9"/>
    <w:rsid w:val="008377B3"/>
    <w:rsid w:val="008423A3"/>
    <w:rsid w:val="00846D9D"/>
    <w:rsid w:val="008473D9"/>
    <w:rsid w:val="0085211A"/>
    <w:rsid w:val="00855F2C"/>
    <w:rsid w:val="00856C0B"/>
    <w:rsid w:val="00860F0F"/>
    <w:rsid w:val="0086142A"/>
    <w:rsid w:val="00861D88"/>
    <w:rsid w:val="00862D16"/>
    <w:rsid w:val="00870F0E"/>
    <w:rsid w:val="008715F6"/>
    <w:rsid w:val="00871B27"/>
    <w:rsid w:val="0087362B"/>
    <w:rsid w:val="00876FA4"/>
    <w:rsid w:val="00877945"/>
    <w:rsid w:val="00880168"/>
    <w:rsid w:val="008825E0"/>
    <w:rsid w:val="00882D3C"/>
    <w:rsid w:val="00882F64"/>
    <w:rsid w:val="008847ED"/>
    <w:rsid w:val="00887D24"/>
    <w:rsid w:val="00892D3B"/>
    <w:rsid w:val="00895154"/>
    <w:rsid w:val="00897EDC"/>
    <w:rsid w:val="008A17EB"/>
    <w:rsid w:val="008A2F12"/>
    <w:rsid w:val="008A5134"/>
    <w:rsid w:val="008A69D0"/>
    <w:rsid w:val="008B2D71"/>
    <w:rsid w:val="008B6CCD"/>
    <w:rsid w:val="008C1351"/>
    <w:rsid w:val="008C5774"/>
    <w:rsid w:val="008C579E"/>
    <w:rsid w:val="008C6612"/>
    <w:rsid w:val="008D0FCF"/>
    <w:rsid w:val="008D37F6"/>
    <w:rsid w:val="008D5B54"/>
    <w:rsid w:val="008D6266"/>
    <w:rsid w:val="008D7983"/>
    <w:rsid w:val="008E2C19"/>
    <w:rsid w:val="008E55E7"/>
    <w:rsid w:val="008E631E"/>
    <w:rsid w:val="008F0590"/>
    <w:rsid w:val="008F09A9"/>
    <w:rsid w:val="008F33CD"/>
    <w:rsid w:val="00900963"/>
    <w:rsid w:val="0090492C"/>
    <w:rsid w:val="009053DF"/>
    <w:rsid w:val="009105B1"/>
    <w:rsid w:val="009121FF"/>
    <w:rsid w:val="009129DC"/>
    <w:rsid w:val="00913148"/>
    <w:rsid w:val="00914AB5"/>
    <w:rsid w:val="009208D8"/>
    <w:rsid w:val="00922DBD"/>
    <w:rsid w:val="0092387F"/>
    <w:rsid w:val="00925F3A"/>
    <w:rsid w:val="00926505"/>
    <w:rsid w:val="009265C0"/>
    <w:rsid w:val="00926C69"/>
    <w:rsid w:val="00926F0E"/>
    <w:rsid w:val="00934802"/>
    <w:rsid w:val="00935573"/>
    <w:rsid w:val="009356A2"/>
    <w:rsid w:val="00940505"/>
    <w:rsid w:val="009428D8"/>
    <w:rsid w:val="00943AB3"/>
    <w:rsid w:val="00944047"/>
    <w:rsid w:val="009469BE"/>
    <w:rsid w:val="0094797C"/>
    <w:rsid w:val="00947DC2"/>
    <w:rsid w:val="00951FDE"/>
    <w:rsid w:val="00954773"/>
    <w:rsid w:val="00954FC6"/>
    <w:rsid w:val="00957FBC"/>
    <w:rsid w:val="00960420"/>
    <w:rsid w:val="00960714"/>
    <w:rsid w:val="0096255F"/>
    <w:rsid w:val="00967C6A"/>
    <w:rsid w:val="009704FB"/>
    <w:rsid w:val="0097072A"/>
    <w:rsid w:val="0097114C"/>
    <w:rsid w:val="0097527E"/>
    <w:rsid w:val="0097686F"/>
    <w:rsid w:val="009832ED"/>
    <w:rsid w:val="009848A3"/>
    <w:rsid w:val="00985FC1"/>
    <w:rsid w:val="00991785"/>
    <w:rsid w:val="00993E9F"/>
    <w:rsid w:val="00994B34"/>
    <w:rsid w:val="00994EF3"/>
    <w:rsid w:val="00997431"/>
    <w:rsid w:val="00997577"/>
    <w:rsid w:val="009A03A4"/>
    <w:rsid w:val="009A03E1"/>
    <w:rsid w:val="009A1ED0"/>
    <w:rsid w:val="009A200B"/>
    <w:rsid w:val="009A3A21"/>
    <w:rsid w:val="009A6C91"/>
    <w:rsid w:val="009A6DFF"/>
    <w:rsid w:val="009A7C8E"/>
    <w:rsid w:val="009B335C"/>
    <w:rsid w:val="009B64C7"/>
    <w:rsid w:val="009C0E73"/>
    <w:rsid w:val="009C1C52"/>
    <w:rsid w:val="009C2EA4"/>
    <w:rsid w:val="009C7CDB"/>
    <w:rsid w:val="009D1A9A"/>
    <w:rsid w:val="009D7913"/>
    <w:rsid w:val="009D7B56"/>
    <w:rsid w:val="009E13AA"/>
    <w:rsid w:val="009E1A09"/>
    <w:rsid w:val="009E217E"/>
    <w:rsid w:val="009E318C"/>
    <w:rsid w:val="009E4D2D"/>
    <w:rsid w:val="009E538A"/>
    <w:rsid w:val="009E63A4"/>
    <w:rsid w:val="009E7589"/>
    <w:rsid w:val="009F1C41"/>
    <w:rsid w:val="009F3981"/>
    <w:rsid w:val="009F4D87"/>
    <w:rsid w:val="009F70E9"/>
    <w:rsid w:val="00A00B4A"/>
    <w:rsid w:val="00A00CA0"/>
    <w:rsid w:val="00A02217"/>
    <w:rsid w:val="00A0777B"/>
    <w:rsid w:val="00A10251"/>
    <w:rsid w:val="00A10B9C"/>
    <w:rsid w:val="00A13230"/>
    <w:rsid w:val="00A13762"/>
    <w:rsid w:val="00A14918"/>
    <w:rsid w:val="00A16360"/>
    <w:rsid w:val="00A25D84"/>
    <w:rsid w:val="00A25F81"/>
    <w:rsid w:val="00A26182"/>
    <w:rsid w:val="00A31D12"/>
    <w:rsid w:val="00A31DC5"/>
    <w:rsid w:val="00A32DC7"/>
    <w:rsid w:val="00A3528B"/>
    <w:rsid w:val="00A3759B"/>
    <w:rsid w:val="00A420AE"/>
    <w:rsid w:val="00A4337D"/>
    <w:rsid w:val="00A45D4A"/>
    <w:rsid w:val="00A50878"/>
    <w:rsid w:val="00A51787"/>
    <w:rsid w:val="00A55397"/>
    <w:rsid w:val="00A56005"/>
    <w:rsid w:val="00A5666D"/>
    <w:rsid w:val="00A56ED0"/>
    <w:rsid w:val="00A579D3"/>
    <w:rsid w:val="00A61EE9"/>
    <w:rsid w:val="00A650D1"/>
    <w:rsid w:val="00A66146"/>
    <w:rsid w:val="00A66894"/>
    <w:rsid w:val="00A73FDE"/>
    <w:rsid w:val="00A809BC"/>
    <w:rsid w:val="00A80EE0"/>
    <w:rsid w:val="00A81AA5"/>
    <w:rsid w:val="00A84AF7"/>
    <w:rsid w:val="00A85694"/>
    <w:rsid w:val="00A93BF0"/>
    <w:rsid w:val="00A94C94"/>
    <w:rsid w:val="00A96295"/>
    <w:rsid w:val="00A968AB"/>
    <w:rsid w:val="00A96E6B"/>
    <w:rsid w:val="00A97DD5"/>
    <w:rsid w:val="00AA004B"/>
    <w:rsid w:val="00AA463E"/>
    <w:rsid w:val="00AA548E"/>
    <w:rsid w:val="00AA69EF"/>
    <w:rsid w:val="00AB2DA2"/>
    <w:rsid w:val="00AB3915"/>
    <w:rsid w:val="00AC0309"/>
    <w:rsid w:val="00AC0716"/>
    <w:rsid w:val="00AC59D2"/>
    <w:rsid w:val="00AC5BEF"/>
    <w:rsid w:val="00AC68BE"/>
    <w:rsid w:val="00AD0028"/>
    <w:rsid w:val="00AD04A1"/>
    <w:rsid w:val="00AD606D"/>
    <w:rsid w:val="00AE4FA9"/>
    <w:rsid w:val="00AE5F4A"/>
    <w:rsid w:val="00AE7C82"/>
    <w:rsid w:val="00AF2F2D"/>
    <w:rsid w:val="00AF30A5"/>
    <w:rsid w:val="00AF3186"/>
    <w:rsid w:val="00AF5B6E"/>
    <w:rsid w:val="00AF7744"/>
    <w:rsid w:val="00B0282B"/>
    <w:rsid w:val="00B05690"/>
    <w:rsid w:val="00B057CB"/>
    <w:rsid w:val="00B10136"/>
    <w:rsid w:val="00B14C52"/>
    <w:rsid w:val="00B20062"/>
    <w:rsid w:val="00B202B8"/>
    <w:rsid w:val="00B2172B"/>
    <w:rsid w:val="00B22C3C"/>
    <w:rsid w:val="00B22F84"/>
    <w:rsid w:val="00B320DC"/>
    <w:rsid w:val="00B32AB5"/>
    <w:rsid w:val="00B35A8E"/>
    <w:rsid w:val="00B374AD"/>
    <w:rsid w:val="00B4014F"/>
    <w:rsid w:val="00B4213D"/>
    <w:rsid w:val="00B45635"/>
    <w:rsid w:val="00B52044"/>
    <w:rsid w:val="00B52063"/>
    <w:rsid w:val="00B53898"/>
    <w:rsid w:val="00B539A1"/>
    <w:rsid w:val="00B53A32"/>
    <w:rsid w:val="00B53C15"/>
    <w:rsid w:val="00B5701B"/>
    <w:rsid w:val="00B615CC"/>
    <w:rsid w:val="00B6291B"/>
    <w:rsid w:val="00B7023F"/>
    <w:rsid w:val="00B708FB"/>
    <w:rsid w:val="00B7630C"/>
    <w:rsid w:val="00B81C73"/>
    <w:rsid w:val="00B81F70"/>
    <w:rsid w:val="00B83B9B"/>
    <w:rsid w:val="00B85DF4"/>
    <w:rsid w:val="00B9451F"/>
    <w:rsid w:val="00BA36C0"/>
    <w:rsid w:val="00BA3CFD"/>
    <w:rsid w:val="00BA4FD1"/>
    <w:rsid w:val="00BA5499"/>
    <w:rsid w:val="00BA7EF2"/>
    <w:rsid w:val="00BB32F0"/>
    <w:rsid w:val="00BB3DE9"/>
    <w:rsid w:val="00BB473F"/>
    <w:rsid w:val="00BC05A6"/>
    <w:rsid w:val="00BC10C2"/>
    <w:rsid w:val="00BC1CFB"/>
    <w:rsid w:val="00BC6349"/>
    <w:rsid w:val="00BD10A6"/>
    <w:rsid w:val="00BD2399"/>
    <w:rsid w:val="00BD3E31"/>
    <w:rsid w:val="00BD5453"/>
    <w:rsid w:val="00BD78DB"/>
    <w:rsid w:val="00BE50AA"/>
    <w:rsid w:val="00BE7316"/>
    <w:rsid w:val="00BE7C55"/>
    <w:rsid w:val="00BE7EE9"/>
    <w:rsid w:val="00BF00E3"/>
    <w:rsid w:val="00BF0C5F"/>
    <w:rsid w:val="00BF1449"/>
    <w:rsid w:val="00BF2AE4"/>
    <w:rsid w:val="00BF4EEF"/>
    <w:rsid w:val="00C01C80"/>
    <w:rsid w:val="00C10827"/>
    <w:rsid w:val="00C11964"/>
    <w:rsid w:val="00C14277"/>
    <w:rsid w:val="00C236F4"/>
    <w:rsid w:val="00C2500C"/>
    <w:rsid w:val="00C25081"/>
    <w:rsid w:val="00C25A16"/>
    <w:rsid w:val="00C31A20"/>
    <w:rsid w:val="00C31BC2"/>
    <w:rsid w:val="00C3321C"/>
    <w:rsid w:val="00C356E8"/>
    <w:rsid w:val="00C4569B"/>
    <w:rsid w:val="00C471ED"/>
    <w:rsid w:val="00C5056D"/>
    <w:rsid w:val="00C50F95"/>
    <w:rsid w:val="00C607C9"/>
    <w:rsid w:val="00C64B15"/>
    <w:rsid w:val="00C657ED"/>
    <w:rsid w:val="00C65823"/>
    <w:rsid w:val="00C65B8B"/>
    <w:rsid w:val="00C67834"/>
    <w:rsid w:val="00C67F24"/>
    <w:rsid w:val="00C72782"/>
    <w:rsid w:val="00C730A2"/>
    <w:rsid w:val="00C73E6F"/>
    <w:rsid w:val="00C73EA4"/>
    <w:rsid w:val="00C75154"/>
    <w:rsid w:val="00C760BC"/>
    <w:rsid w:val="00C76D9F"/>
    <w:rsid w:val="00C8353B"/>
    <w:rsid w:val="00C83898"/>
    <w:rsid w:val="00C867BC"/>
    <w:rsid w:val="00C924ED"/>
    <w:rsid w:val="00C94E7B"/>
    <w:rsid w:val="00C954D7"/>
    <w:rsid w:val="00CA02C6"/>
    <w:rsid w:val="00CA0EB9"/>
    <w:rsid w:val="00CA136E"/>
    <w:rsid w:val="00CA1B43"/>
    <w:rsid w:val="00CA4EA1"/>
    <w:rsid w:val="00CA505B"/>
    <w:rsid w:val="00CA587F"/>
    <w:rsid w:val="00CA6ECC"/>
    <w:rsid w:val="00CA6F12"/>
    <w:rsid w:val="00CA75DC"/>
    <w:rsid w:val="00CA7800"/>
    <w:rsid w:val="00CA7D25"/>
    <w:rsid w:val="00CB2A38"/>
    <w:rsid w:val="00CB3185"/>
    <w:rsid w:val="00CB5D46"/>
    <w:rsid w:val="00CB5E98"/>
    <w:rsid w:val="00CB6330"/>
    <w:rsid w:val="00CB75E0"/>
    <w:rsid w:val="00CC0C7A"/>
    <w:rsid w:val="00CC39D2"/>
    <w:rsid w:val="00CC763E"/>
    <w:rsid w:val="00CD3322"/>
    <w:rsid w:val="00CD363C"/>
    <w:rsid w:val="00CD4346"/>
    <w:rsid w:val="00CD70EB"/>
    <w:rsid w:val="00CD719F"/>
    <w:rsid w:val="00CE19AC"/>
    <w:rsid w:val="00CE5938"/>
    <w:rsid w:val="00CE6A89"/>
    <w:rsid w:val="00CE7E5A"/>
    <w:rsid w:val="00CE7F33"/>
    <w:rsid w:val="00CF53AA"/>
    <w:rsid w:val="00CF549A"/>
    <w:rsid w:val="00D06875"/>
    <w:rsid w:val="00D122BE"/>
    <w:rsid w:val="00D1530C"/>
    <w:rsid w:val="00D1613E"/>
    <w:rsid w:val="00D20C24"/>
    <w:rsid w:val="00D21BB7"/>
    <w:rsid w:val="00D22CEB"/>
    <w:rsid w:val="00D253BF"/>
    <w:rsid w:val="00D3397C"/>
    <w:rsid w:val="00D349D1"/>
    <w:rsid w:val="00D34E70"/>
    <w:rsid w:val="00D35A55"/>
    <w:rsid w:val="00D36249"/>
    <w:rsid w:val="00D363E8"/>
    <w:rsid w:val="00D36FC3"/>
    <w:rsid w:val="00D40056"/>
    <w:rsid w:val="00D41486"/>
    <w:rsid w:val="00D4173D"/>
    <w:rsid w:val="00D42CA7"/>
    <w:rsid w:val="00D50089"/>
    <w:rsid w:val="00D502A3"/>
    <w:rsid w:val="00D54568"/>
    <w:rsid w:val="00D56907"/>
    <w:rsid w:val="00D60AFC"/>
    <w:rsid w:val="00D60DDD"/>
    <w:rsid w:val="00D61A9C"/>
    <w:rsid w:val="00D620D5"/>
    <w:rsid w:val="00D635CE"/>
    <w:rsid w:val="00D7092D"/>
    <w:rsid w:val="00D726B0"/>
    <w:rsid w:val="00D740DE"/>
    <w:rsid w:val="00D76C20"/>
    <w:rsid w:val="00D80A98"/>
    <w:rsid w:val="00D83A9B"/>
    <w:rsid w:val="00D8422A"/>
    <w:rsid w:val="00D8769C"/>
    <w:rsid w:val="00D90F5D"/>
    <w:rsid w:val="00D9219F"/>
    <w:rsid w:val="00D93A95"/>
    <w:rsid w:val="00DA0052"/>
    <w:rsid w:val="00DA0B1F"/>
    <w:rsid w:val="00DA1598"/>
    <w:rsid w:val="00DA5F89"/>
    <w:rsid w:val="00DA6586"/>
    <w:rsid w:val="00DA6653"/>
    <w:rsid w:val="00DA6C89"/>
    <w:rsid w:val="00DB05AE"/>
    <w:rsid w:val="00DB4583"/>
    <w:rsid w:val="00DB4E1C"/>
    <w:rsid w:val="00DB5096"/>
    <w:rsid w:val="00DB61CE"/>
    <w:rsid w:val="00DC0C84"/>
    <w:rsid w:val="00DC25CD"/>
    <w:rsid w:val="00DC3562"/>
    <w:rsid w:val="00DC418C"/>
    <w:rsid w:val="00DD269D"/>
    <w:rsid w:val="00DD7837"/>
    <w:rsid w:val="00DD795C"/>
    <w:rsid w:val="00DD7C82"/>
    <w:rsid w:val="00DE1518"/>
    <w:rsid w:val="00DE1A1A"/>
    <w:rsid w:val="00DE1CF1"/>
    <w:rsid w:val="00DE2088"/>
    <w:rsid w:val="00DE6A97"/>
    <w:rsid w:val="00DF184E"/>
    <w:rsid w:val="00DF26C8"/>
    <w:rsid w:val="00DF6863"/>
    <w:rsid w:val="00E02F60"/>
    <w:rsid w:val="00E070F1"/>
    <w:rsid w:val="00E07431"/>
    <w:rsid w:val="00E07BA5"/>
    <w:rsid w:val="00E10A8C"/>
    <w:rsid w:val="00E12ECB"/>
    <w:rsid w:val="00E13DD0"/>
    <w:rsid w:val="00E1701D"/>
    <w:rsid w:val="00E20E29"/>
    <w:rsid w:val="00E24BDF"/>
    <w:rsid w:val="00E25EDC"/>
    <w:rsid w:val="00E2789D"/>
    <w:rsid w:val="00E40304"/>
    <w:rsid w:val="00E4135E"/>
    <w:rsid w:val="00E41BB9"/>
    <w:rsid w:val="00E4348E"/>
    <w:rsid w:val="00E445AF"/>
    <w:rsid w:val="00E50A06"/>
    <w:rsid w:val="00E510C9"/>
    <w:rsid w:val="00E55C4A"/>
    <w:rsid w:val="00E6212D"/>
    <w:rsid w:val="00E65AFD"/>
    <w:rsid w:val="00E6618A"/>
    <w:rsid w:val="00E666BF"/>
    <w:rsid w:val="00E66791"/>
    <w:rsid w:val="00E70072"/>
    <w:rsid w:val="00E70BE7"/>
    <w:rsid w:val="00E734E7"/>
    <w:rsid w:val="00E74111"/>
    <w:rsid w:val="00E77D73"/>
    <w:rsid w:val="00E81739"/>
    <w:rsid w:val="00E82BDD"/>
    <w:rsid w:val="00E82E00"/>
    <w:rsid w:val="00E844CC"/>
    <w:rsid w:val="00E8510B"/>
    <w:rsid w:val="00E855A5"/>
    <w:rsid w:val="00E91400"/>
    <w:rsid w:val="00E95160"/>
    <w:rsid w:val="00E9621C"/>
    <w:rsid w:val="00E97DB3"/>
    <w:rsid w:val="00EA1C2B"/>
    <w:rsid w:val="00EA2475"/>
    <w:rsid w:val="00EA2F46"/>
    <w:rsid w:val="00EA3F0B"/>
    <w:rsid w:val="00EA4674"/>
    <w:rsid w:val="00EA632D"/>
    <w:rsid w:val="00EB1FF2"/>
    <w:rsid w:val="00EB32BB"/>
    <w:rsid w:val="00EB362B"/>
    <w:rsid w:val="00EB4BD2"/>
    <w:rsid w:val="00EB7074"/>
    <w:rsid w:val="00EC44EA"/>
    <w:rsid w:val="00EC4958"/>
    <w:rsid w:val="00EC647D"/>
    <w:rsid w:val="00ED0E84"/>
    <w:rsid w:val="00ED6C9B"/>
    <w:rsid w:val="00EE025E"/>
    <w:rsid w:val="00EE1190"/>
    <w:rsid w:val="00EE2334"/>
    <w:rsid w:val="00EE2569"/>
    <w:rsid w:val="00EE4519"/>
    <w:rsid w:val="00EE5CD9"/>
    <w:rsid w:val="00EF0CE5"/>
    <w:rsid w:val="00EF445E"/>
    <w:rsid w:val="00EF6CC8"/>
    <w:rsid w:val="00EF789C"/>
    <w:rsid w:val="00F007A0"/>
    <w:rsid w:val="00F04401"/>
    <w:rsid w:val="00F061DC"/>
    <w:rsid w:val="00F1002A"/>
    <w:rsid w:val="00F1043A"/>
    <w:rsid w:val="00F10E14"/>
    <w:rsid w:val="00F1132A"/>
    <w:rsid w:val="00F1175C"/>
    <w:rsid w:val="00F11F9F"/>
    <w:rsid w:val="00F14070"/>
    <w:rsid w:val="00F14A61"/>
    <w:rsid w:val="00F14EC4"/>
    <w:rsid w:val="00F17AE5"/>
    <w:rsid w:val="00F17B9C"/>
    <w:rsid w:val="00F20A95"/>
    <w:rsid w:val="00F20FAB"/>
    <w:rsid w:val="00F212C1"/>
    <w:rsid w:val="00F306DA"/>
    <w:rsid w:val="00F33422"/>
    <w:rsid w:val="00F42F29"/>
    <w:rsid w:val="00F4356A"/>
    <w:rsid w:val="00F450E7"/>
    <w:rsid w:val="00F47F8E"/>
    <w:rsid w:val="00F504AF"/>
    <w:rsid w:val="00F50C02"/>
    <w:rsid w:val="00F511D1"/>
    <w:rsid w:val="00F51FCB"/>
    <w:rsid w:val="00F5219E"/>
    <w:rsid w:val="00F535CA"/>
    <w:rsid w:val="00F57A16"/>
    <w:rsid w:val="00F61549"/>
    <w:rsid w:val="00F62E4B"/>
    <w:rsid w:val="00F647E6"/>
    <w:rsid w:val="00F7193D"/>
    <w:rsid w:val="00F726D8"/>
    <w:rsid w:val="00F73ACA"/>
    <w:rsid w:val="00F73FD6"/>
    <w:rsid w:val="00F751E8"/>
    <w:rsid w:val="00F770DC"/>
    <w:rsid w:val="00F80207"/>
    <w:rsid w:val="00F80510"/>
    <w:rsid w:val="00F81314"/>
    <w:rsid w:val="00F847DE"/>
    <w:rsid w:val="00F90C91"/>
    <w:rsid w:val="00F93B70"/>
    <w:rsid w:val="00F940B1"/>
    <w:rsid w:val="00F94961"/>
    <w:rsid w:val="00F94F85"/>
    <w:rsid w:val="00F962B5"/>
    <w:rsid w:val="00F97AB2"/>
    <w:rsid w:val="00FA15F6"/>
    <w:rsid w:val="00FA22E9"/>
    <w:rsid w:val="00FA3711"/>
    <w:rsid w:val="00FA4B61"/>
    <w:rsid w:val="00FA5931"/>
    <w:rsid w:val="00FB2CD3"/>
    <w:rsid w:val="00FB3016"/>
    <w:rsid w:val="00FB3A3F"/>
    <w:rsid w:val="00FB44B2"/>
    <w:rsid w:val="00FB71C1"/>
    <w:rsid w:val="00FC1065"/>
    <w:rsid w:val="00FC5D60"/>
    <w:rsid w:val="00FC72D5"/>
    <w:rsid w:val="00FC7E97"/>
    <w:rsid w:val="00FD0418"/>
    <w:rsid w:val="00FD29A2"/>
    <w:rsid w:val="00FD2BFB"/>
    <w:rsid w:val="00FD32A2"/>
    <w:rsid w:val="00FD5FA8"/>
    <w:rsid w:val="00FD60CA"/>
    <w:rsid w:val="00FD6C93"/>
    <w:rsid w:val="00FD793F"/>
    <w:rsid w:val="00FE004A"/>
    <w:rsid w:val="00FE1F59"/>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E1D69368-7DF6-4C64-B2F0-220015E8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3D0E0E"/>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3D0E0E"/>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31DC5"/>
    <w:pPr>
      <w:keepNext w:val="0"/>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character" w:customStyle="1" w:styleId="TemplateFill">
    <w:name w:val="Template Fill"/>
    <w:uiPriority w:val="1"/>
    <w:rsid w:val="000D2E96"/>
    <w:rPr>
      <w:rFonts w:ascii="Calibri" w:hAnsi="Calibri" w:cs="Calibri" w:hint="default"/>
      <w:color w:val="auto"/>
      <w:sz w:val="22"/>
    </w:rPr>
  </w:style>
  <w:style w:type="character" w:styleId="IntenseEmphasis">
    <w:name w:val="Intense Emphasis"/>
    <w:basedOn w:val="Emphasis"/>
    <w:qFormat/>
    <w:rsid w:val="000D2E96"/>
    <w:rPr>
      <w:rFonts w:ascii="Arial" w:eastAsia="Times New Roman" w:hAnsi="Arial" w:cs="Arial"/>
      <w:i/>
      <w:color w:val="00B274"/>
      <w:sz w:val="20"/>
      <w:szCs w:val="28"/>
    </w:rPr>
  </w:style>
  <w:style w:type="paragraph" w:styleId="NoSpacing">
    <w:name w:val="No Spacing"/>
    <w:qFormat/>
    <w:rsid w:val="005E1C1D"/>
    <w:rPr>
      <w:rFonts w:ascii="Arial" w:eastAsia="Times New Roman" w:hAnsi="Arial"/>
      <w:szCs w:val="24"/>
    </w:rPr>
  </w:style>
  <w:style w:type="paragraph" w:customStyle="1" w:styleId="GSBodyParawithnumb">
    <w:name w:val="GS Body Para with numb"/>
    <w:basedOn w:val="Normal"/>
    <w:link w:val="GSBodyParawithnumbChar"/>
    <w:qFormat/>
    <w:rsid w:val="00FA15F6"/>
    <w:pPr>
      <w:numPr>
        <w:ilvl w:val="1"/>
        <w:numId w:val="38"/>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FA15F6"/>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FA15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15F6"/>
    <w:rPr>
      <w:rFonts w:asciiTheme="minorHAnsi" w:eastAsiaTheme="minorEastAsia" w:hAnsiTheme="minorHAnsi" w:cstheme="minorBidi"/>
      <w:color w:val="5A5A5A" w:themeColor="text1" w:themeTint="A5"/>
      <w:spacing w:val="15"/>
      <w:sz w:val="22"/>
      <w:szCs w:val="22"/>
    </w:rPr>
  </w:style>
  <w:style w:type="character" w:customStyle="1" w:styleId="GSBodyParawithnumbChar">
    <w:name w:val="GS Body Para with numb Char"/>
    <w:basedOn w:val="DefaultParagraphFont"/>
    <w:link w:val="GSBodyParawithnumb"/>
    <w:rsid w:val="00476B43"/>
    <w:rPr>
      <w:rFonts w:asciiTheme="minorHAnsi" w:eastAsiaTheme="minorHAnsi" w:hAnsiTheme="minorHAnsi" w:cs="Arial"/>
      <w:color w:val="4D4D4D"/>
      <w:sz w:val="22"/>
      <w:szCs w:val="22"/>
      <w:lang w:eastAsia="en-US"/>
    </w:rPr>
  </w:style>
  <w:style w:type="paragraph" w:styleId="EndnoteText">
    <w:name w:val="endnote text"/>
    <w:basedOn w:val="Normal"/>
    <w:link w:val="EndnoteTextChar"/>
    <w:rsid w:val="00365093"/>
    <w:pPr>
      <w:spacing w:before="0" w:after="0" w:line="240" w:lineRule="auto"/>
    </w:pPr>
    <w:rPr>
      <w:szCs w:val="20"/>
    </w:rPr>
  </w:style>
  <w:style w:type="character" w:customStyle="1" w:styleId="EndnoteTextChar">
    <w:name w:val="Endnote Text Char"/>
    <w:basedOn w:val="DefaultParagraphFont"/>
    <w:link w:val="EndnoteText"/>
    <w:rsid w:val="00365093"/>
    <w:rPr>
      <w:rFonts w:ascii="Arial" w:eastAsia="Times New Roman" w:hAnsi="Arial"/>
    </w:rPr>
  </w:style>
  <w:style w:type="character" w:styleId="EndnoteReference">
    <w:name w:val="endnote reference"/>
    <w:basedOn w:val="DefaultParagraphFont"/>
    <w:rsid w:val="00365093"/>
    <w:rPr>
      <w:vertAlign w:val="superscript"/>
    </w:rPr>
  </w:style>
  <w:style w:type="paragraph" w:styleId="FootnoteText">
    <w:name w:val="footnote text"/>
    <w:basedOn w:val="Normal"/>
    <w:link w:val="FootnoteTextChar"/>
    <w:rsid w:val="00365093"/>
    <w:pPr>
      <w:spacing w:before="0" w:after="0" w:line="240" w:lineRule="auto"/>
    </w:pPr>
    <w:rPr>
      <w:szCs w:val="20"/>
    </w:rPr>
  </w:style>
  <w:style w:type="character" w:customStyle="1" w:styleId="FootnoteTextChar">
    <w:name w:val="Footnote Text Char"/>
    <w:basedOn w:val="DefaultParagraphFont"/>
    <w:link w:val="FootnoteText"/>
    <w:rsid w:val="00365093"/>
    <w:rPr>
      <w:rFonts w:ascii="Arial" w:eastAsia="Times New Roman" w:hAnsi="Arial"/>
    </w:rPr>
  </w:style>
  <w:style w:type="character" w:styleId="FootnoteReference">
    <w:name w:val="footnote reference"/>
    <w:basedOn w:val="DefaultParagraphFont"/>
    <w:rsid w:val="003650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788858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image" Target="media/image2.jpeg"/><Relationship Id="rId19" Type="http://schemas.openxmlformats.org/officeDocument/2006/relationships/hyperlink" Target="https://www.dcusa.co.uk/change/update-the-tables-in-schedule-15-of-dcusa/"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comments" Target="comments.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dcusa.co.uk/change/update-the-tables-in-schedule-15-of-dcus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B0A3B4147C4A6CA4E04D4A20D9DDB6"/>
        <w:category>
          <w:name w:val="General"/>
          <w:gallery w:val="placeholder"/>
        </w:category>
        <w:types>
          <w:type w:val="bbPlcHdr"/>
        </w:types>
        <w:behaviors>
          <w:behavior w:val="content"/>
        </w:behaviors>
        <w:guid w:val="{411B10E9-BE02-48C4-9938-05E8C9973BFD}"/>
      </w:docPartPr>
      <w:docPartBody>
        <w:p w:rsidR="00AA1C7D" w:rsidRDefault="00AA1C7D" w:rsidP="00AA1C7D">
          <w:pPr>
            <w:pStyle w:val="AAB0A3B4147C4A6CA4E04D4A20D9DDB6"/>
          </w:pPr>
          <w:r w:rsidRPr="00CB28D9">
            <w:rPr>
              <w:rStyle w:val="IntenseEmphasis"/>
              <w:rFonts w:eastAsiaTheme="minorEastAsia"/>
            </w:rPr>
            <w:t>[Select Date]</w:t>
          </w:r>
        </w:p>
      </w:docPartBody>
    </w:docPart>
    <w:docPart>
      <w:docPartPr>
        <w:name w:val="111B52CF7E6E4061AF2DF5DDC46FABE3"/>
        <w:category>
          <w:name w:val="General"/>
          <w:gallery w:val="placeholder"/>
        </w:category>
        <w:types>
          <w:type w:val="bbPlcHdr"/>
        </w:types>
        <w:behaviors>
          <w:behavior w:val="content"/>
        </w:behaviors>
        <w:guid w:val="{1656925C-210C-4305-8B7D-6060DAFD13F9}"/>
      </w:docPartPr>
      <w:docPartBody>
        <w:p w:rsidR="00AA1C7D" w:rsidRDefault="00AA1C7D" w:rsidP="00AA1C7D">
          <w:pPr>
            <w:pStyle w:val="111B52CF7E6E4061AF2DF5DDC46FABE3"/>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8AEC9806B14D442997D620053405AAE6"/>
        <w:category>
          <w:name w:val="General"/>
          <w:gallery w:val="placeholder"/>
        </w:category>
        <w:types>
          <w:type w:val="bbPlcHdr"/>
        </w:types>
        <w:behaviors>
          <w:behavior w:val="content"/>
        </w:behaviors>
        <w:guid w:val="{E60B5A5D-D546-4A07-8A4C-E69D8942B8AB}"/>
      </w:docPartPr>
      <w:docPartBody>
        <w:p w:rsidR="00AA1C7D" w:rsidRDefault="00AA1C7D" w:rsidP="00AA1C7D">
          <w:pPr>
            <w:pStyle w:val="8AEC9806B14D442997D620053405AAE6"/>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8B6090734AF74E4B8A5F53BA10464A22"/>
        <w:category>
          <w:name w:val="General"/>
          <w:gallery w:val="placeholder"/>
        </w:category>
        <w:types>
          <w:type w:val="bbPlcHdr"/>
        </w:types>
        <w:behaviors>
          <w:behavior w:val="content"/>
        </w:behaviors>
        <w:guid w:val="{6C1ED588-AD60-4798-A6AA-9BEEAC02C0AB}"/>
      </w:docPartPr>
      <w:docPartBody>
        <w:p w:rsidR="00AA1C7D" w:rsidRDefault="00AA1C7D" w:rsidP="00AA1C7D">
          <w:pPr>
            <w:pStyle w:val="8B6090734AF74E4B8A5F53BA10464A22"/>
          </w:pPr>
          <w:r w:rsidRPr="00CB28D9">
            <w:rPr>
              <w:rStyle w:val="IntenseEmphasis"/>
              <w:rFonts w:eastAsiaTheme="minorEastAsia"/>
            </w:rPr>
            <w:t>[Select Party Category]</w:t>
          </w:r>
        </w:p>
      </w:docPartBody>
    </w:docPart>
    <w:docPart>
      <w:docPartPr>
        <w:name w:val="025409E3553F499EAFEBA7EA5128A7F2"/>
        <w:category>
          <w:name w:val="General"/>
          <w:gallery w:val="placeholder"/>
        </w:category>
        <w:types>
          <w:type w:val="bbPlcHdr"/>
        </w:types>
        <w:behaviors>
          <w:behavior w:val="content"/>
        </w:behaviors>
        <w:guid w:val="{E3E0F92E-B483-4590-9724-7E20335E93D9}"/>
      </w:docPartPr>
      <w:docPartBody>
        <w:p w:rsidR="00AA1C7D" w:rsidRDefault="00AA1C7D" w:rsidP="00AA1C7D">
          <w:pPr>
            <w:pStyle w:val="025409E3553F499EAFEBA7EA5128A7F2"/>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B86ACA3360CD44D2BDFA66DF4525CD9D"/>
        <w:category>
          <w:name w:val="General"/>
          <w:gallery w:val="placeholder"/>
        </w:category>
        <w:types>
          <w:type w:val="bbPlcHdr"/>
        </w:types>
        <w:behaviors>
          <w:behavior w:val="content"/>
        </w:behaviors>
        <w:guid w:val="{D0ADFB1D-DC73-4004-97F1-3C4CFD5185F5}"/>
      </w:docPartPr>
      <w:docPartBody>
        <w:p w:rsidR="00AA1C7D" w:rsidRDefault="00AA1C7D" w:rsidP="00AA1C7D">
          <w:pPr>
            <w:pStyle w:val="B86ACA3360CD44D2BDFA66DF4525CD9D"/>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7D"/>
    <w:rsid w:val="00216D1C"/>
    <w:rsid w:val="00225491"/>
    <w:rsid w:val="003C7552"/>
    <w:rsid w:val="00530FF8"/>
    <w:rsid w:val="0058785C"/>
    <w:rsid w:val="006132EB"/>
    <w:rsid w:val="00616D31"/>
    <w:rsid w:val="0072410B"/>
    <w:rsid w:val="0081066A"/>
    <w:rsid w:val="008377B3"/>
    <w:rsid w:val="00990FFC"/>
    <w:rsid w:val="00997431"/>
    <w:rsid w:val="00A248C3"/>
    <w:rsid w:val="00A3528B"/>
    <w:rsid w:val="00AA1C7D"/>
    <w:rsid w:val="00C01C80"/>
    <w:rsid w:val="00DA1598"/>
    <w:rsid w:val="00EB4B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AA1C7D"/>
    <w:rPr>
      <w:rFonts w:ascii="Arial" w:eastAsia="Times New Roman" w:hAnsi="Arial" w:cs="Arial"/>
      <w:i/>
      <w:iCs/>
      <w:color w:val="00B274"/>
      <w:sz w:val="20"/>
      <w:szCs w:val="28"/>
    </w:rPr>
  </w:style>
  <w:style w:type="character" w:styleId="Emphasis">
    <w:name w:val="Emphasis"/>
    <w:basedOn w:val="DefaultParagraphFont"/>
    <w:uiPriority w:val="20"/>
    <w:qFormat/>
    <w:rsid w:val="00AA1C7D"/>
    <w:rPr>
      <w:i/>
      <w:iCs/>
    </w:rPr>
  </w:style>
  <w:style w:type="paragraph" w:customStyle="1" w:styleId="AAB0A3B4147C4A6CA4E04D4A20D9DDB6">
    <w:name w:val="AAB0A3B4147C4A6CA4E04D4A20D9DDB6"/>
    <w:rsid w:val="00AA1C7D"/>
  </w:style>
  <w:style w:type="paragraph" w:customStyle="1" w:styleId="111B52CF7E6E4061AF2DF5DDC46FABE3">
    <w:name w:val="111B52CF7E6E4061AF2DF5DDC46FABE3"/>
    <w:rsid w:val="00AA1C7D"/>
  </w:style>
  <w:style w:type="paragraph" w:customStyle="1" w:styleId="8AEC9806B14D442997D620053405AAE6">
    <w:name w:val="8AEC9806B14D442997D620053405AAE6"/>
    <w:rsid w:val="00AA1C7D"/>
  </w:style>
  <w:style w:type="paragraph" w:customStyle="1" w:styleId="8B6090734AF74E4B8A5F53BA10464A22">
    <w:name w:val="8B6090734AF74E4B8A5F53BA10464A22"/>
    <w:rsid w:val="00AA1C7D"/>
  </w:style>
  <w:style w:type="paragraph" w:customStyle="1" w:styleId="025409E3553F499EAFEBA7EA5128A7F2">
    <w:name w:val="025409E3553F499EAFEBA7EA5128A7F2"/>
    <w:rsid w:val="00AA1C7D"/>
  </w:style>
  <w:style w:type="paragraph" w:customStyle="1" w:styleId="B86ACA3360CD44D2BDFA66DF4525CD9D">
    <w:name w:val="B86ACA3360CD44D2BDFA66DF4525CD9D"/>
    <w:rsid w:val="00AA1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4106</Words>
  <Characters>23407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27459</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Burke, Kara (Northern Powergrid)</cp:lastModifiedBy>
  <cp:revision>7</cp:revision>
  <cp:lastPrinted>2015-03-12T17:50:00Z</cp:lastPrinted>
  <dcterms:created xsi:type="dcterms:W3CDTF">2024-09-10T14:12:00Z</dcterms:created>
  <dcterms:modified xsi:type="dcterms:W3CDTF">2024-09-16T09:19:00Z</dcterms:modified>
  <cp:category/>
</cp:coreProperties>
</file>